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360" w:after="0"/>
        <w:rPr>
          <w:rFonts w:ascii="Calibri" w:hAnsi="Calibri"/>
        </w:rPr>
      </w:pPr>
      <w:r>
        <w:rPr>
          <w:rFonts w:ascii="Calibri" w:hAnsi="Calibri"/>
        </w:rPr>
      </w:r>
      <w:bookmarkStart w:id="0" w:name="_GoBack"/>
      <w:bookmarkStart w:id="1" w:name="_GoBack"/>
      <w:bookmarkEnd w:id="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mc:AlternateContent>
          <mc:Choice Requires="wps">
            <w:drawing>
              <wp:anchor behindDoc="0" distT="0" distB="0" distL="109220" distR="10922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135255</wp:posOffset>
                </wp:positionV>
                <wp:extent cx="1828800" cy="635"/>
                <wp:effectExtent l="0" t="5080" r="0" b="5080"/>
                <wp:wrapSquare wrapText="bothSides"/>
                <wp:docPr id="1" name="Line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65pt" to="143.95pt,10.65pt" ID="Line 9" stroked="t" o:allowincell="f" style="position:absolute">
                <v:stroke color="black" weight="9360" joinstyle="miter" endcap="flat"/>
                <v:fill o:detectmouseclick="t" on="false"/>
                <w10:wrap type="square"/>
              </v:line>
            </w:pict>
          </mc:Fallback>
        </mc:AlternateContent>
      </w:r>
    </w:p>
    <w:p>
      <w:pPr>
        <w:pStyle w:val="Normal"/>
        <w:spacing w:before="0" w:after="720"/>
        <w:ind w:right="6093" w:hanging="0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Wykonawca 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Oświadczenie o przynależności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u w:val="single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u w:val="single"/>
          <w:lang w:eastAsia="zh-CN" w:bidi="hi-IN"/>
        </w:rPr>
        <w:t>albo braku przynależności do tej samej grupy kapitałowej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Składając ofertę w postępowaniu </w:t>
      </w:r>
      <w:r>
        <w:rPr>
          <w:rFonts w:eastAsia="SimSun" w:cs="Mangal" w:ascii="Cambria" w:hAnsi="Cambria"/>
          <w:bCs/>
          <w:kern w:val="2"/>
          <w:sz w:val="22"/>
          <w:szCs w:val="22"/>
          <w:lang w:eastAsia="zh-CN" w:bidi="hi-IN"/>
        </w:rPr>
        <w:t>na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/>
      </w:r>
    </w:p>
    <w:p>
      <w:pPr>
        <w:pStyle w:val="Normal"/>
        <w:widowControl/>
        <w:tabs>
          <w:tab w:val="clear" w:pos="708"/>
          <w:tab w:val="left" w:pos="225" w:leader="none"/>
          <w:tab w:val="left" w:pos="849" w:leader="none"/>
          <w:tab w:val="left" w:pos="1132" w:leader="none"/>
        </w:tabs>
        <w:suppressAutoHyphens w:val="true"/>
        <w:bidi w:val="0"/>
        <w:spacing w:before="0" w:after="0"/>
        <w:ind w:left="0" w:right="0" w:hanging="0"/>
        <w:jc w:val="center"/>
        <w:rPr>
          <w:rFonts w:ascii="Times New Roman" w:hAnsi="Times New Roman" w:eastAsia="Arial" w:cs="Times New Roman"/>
          <w:b/>
          <w:b/>
          <w:bCs/>
          <w:sz w:val="24"/>
          <w:szCs w:val="24"/>
          <w:lang w:val="pl-PL" w:eastAsia="ar-SA" w:bidi="pl-PL"/>
        </w:rPr>
      </w:pPr>
      <w:r>
        <w:rPr>
          <w:rFonts w:eastAsia="Arial" w:cs="Times New Roman"/>
          <w:b/>
          <w:bCs/>
          <w:sz w:val="24"/>
          <w:szCs w:val="24"/>
          <w:lang w:val="pl-PL" w:eastAsia="ar-SA" w:bidi="pl-PL"/>
        </w:rPr>
        <w:t xml:space="preserve">Wykonanie dokumentacji projektowo-kosztorysowej </w:t>
      </w:r>
    </w:p>
    <w:p>
      <w:pPr>
        <w:pStyle w:val="Normal"/>
        <w:widowControl/>
        <w:tabs>
          <w:tab w:val="clear" w:pos="708"/>
          <w:tab w:val="left" w:pos="225" w:leader="none"/>
          <w:tab w:val="left" w:pos="849" w:leader="none"/>
          <w:tab w:val="left" w:pos="1132" w:leader="none"/>
        </w:tabs>
        <w:suppressAutoHyphens w:val="true"/>
        <w:bidi w:val="0"/>
        <w:spacing w:lineRule="auto" w:line="276" w:before="0" w:after="0"/>
        <w:ind w:left="0" w:right="0" w:hanging="0"/>
        <w:jc w:val="center"/>
        <w:textAlignment w:val="baseline"/>
        <w:rPr>
          <w:rFonts w:ascii="Cambria" w:hAnsi="Cambria" w:eastAsia="Lucida Sans Unicode" w:cs="Calibri"/>
          <w:b/>
          <w:b/>
          <w:kern w:val="2"/>
          <w:sz w:val="22"/>
          <w:szCs w:val="22"/>
          <w:lang w:bidi="en-US"/>
        </w:rPr>
      </w:pPr>
      <w:r>
        <w:rPr>
          <w:rFonts w:eastAsia="Arial" w:cs="Times New Roman" w:ascii="Cambria" w:hAnsi="Cambria"/>
          <w:b/>
          <w:bCs/>
          <w:kern w:val="2"/>
          <w:sz w:val="22"/>
          <w:szCs w:val="22"/>
          <w:lang w:val="pl-PL" w:eastAsia="ar-SA" w:bidi="pl-PL"/>
        </w:rPr>
        <w:t>p</w:t>
      </w:r>
      <w:r>
        <w:rPr>
          <w:rFonts w:eastAsia="Arial" w:cs="Times New Roman" w:ascii="Cambria" w:hAnsi="Cambria"/>
          <w:b/>
          <w:bCs/>
          <w:kern w:val="2"/>
          <w:sz w:val="22"/>
          <w:szCs w:val="22"/>
          <w:lang w:val="pl-PL" w:eastAsia="ar-SA" w:bidi="pl-PL"/>
        </w:rPr>
        <w:t>rzebudowy Oddziału Chorób Wewnętrznych w</w:t>
      </w:r>
      <w:r>
        <w:rPr>
          <w:rFonts w:eastAsia="Lucida Sans Unicode" w:cs="Calibri" w:ascii="Cambria" w:hAnsi="Cambria"/>
          <w:b/>
          <w:bCs/>
          <w:kern w:val="2"/>
          <w:sz w:val="22"/>
          <w:szCs w:val="22"/>
          <w:lang w:bidi="en-US"/>
        </w:rPr>
        <w:t xml:space="preserve"> SPZZOZ – Szpital w Iłży</w:t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b/>
          <w:kern w:val="2"/>
          <w:sz w:val="22"/>
          <w:szCs w:val="22"/>
          <w:lang w:eastAsia="zh-CN" w:bidi="hi-IN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 w:eastAsia="SimSun" w:cs="Mangal"/>
          <w:b/>
          <w:b/>
          <w:kern w:val="2"/>
          <w:sz w:val="22"/>
          <w:szCs w:val="22"/>
          <w:lang w:eastAsia="zh-CN" w:bidi="hi-IN"/>
        </w:rPr>
      </w:pPr>
      <w:r>
        <w:rPr/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spacing w:lineRule="auto" w:line="276"/>
        <w:jc w:val="center"/>
        <w:textAlignment w:val="baseline"/>
        <w:rPr>
          <w:rFonts w:ascii="Cambria" w:hAnsi="Cambria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prowadzonym w trybie 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 xml:space="preserve">podstawowym zgodnie z art. 275 pkt 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>1</w:t>
      </w:r>
      <w:r>
        <w:rPr>
          <w:rFonts w:eastAsia="SimSun" w:cs="Calibri" w:ascii="Cambria" w:hAnsi="Cambria"/>
          <w:kern w:val="2"/>
          <w:sz w:val="22"/>
          <w:szCs w:val="22"/>
          <w:lang w:eastAsia="zh-CN" w:bidi="hi-IN"/>
        </w:rPr>
        <w:t xml:space="preserve"> ustawy z dnia 11 września 2019 r. Prawo zamówień publicznych (Dz. U. 2022, poz. 1710 z późn. zm.), zwaną dalej ustawą, </w:t>
      </w: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  <w:t xml:space="preserve"> oświadczam, że:</w:t>
      </w:r>
    </w:p>
    <w:p>
      <w:pPr>
        <w:pStyle w:val="Normal"/>
        <w:spacing w:lineRule="auto" w:line="276"/>
        <w:jc w:val="both"/>
        <w:textAlignment w:val="baseline"/>
        <w:rPr>
          <w:rFonts w:ascii="Cambria" w:hAnsi="Cambria" w:eastAsia="SimSun" w:cs="Mangal"/>
          <w:kern w:val="2"/>
          <w:sz w:val="22"/>
          <w:szCs w:val="22"/>
          <w:lang w:eastAsia="zh-CN" w:bidi="hi-IN"/>
        </w:rPr>
      </w:pPr>
      <w:r>
        <w:rPr>
          <w:rFonts w:eastAsia="SimSun" w:cs="Mangal" w:ascii="Cambria" w:hAnsi="Cambri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nie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o ochronie konkurencji i konsumentów (Dz. U. z 2020 r. poz. 1076 z późn. zm.), z innym wykonawcą, który złożył odrębną ofertę,  w zakresie określonym art. 108 ust. 1 pkt 5 ustawy Pzp </w:t>
      </w: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 xml:space="preserve">w związku z powyższym na dzień składania ofert nie podlegam wykluczeniu </w:t>
      </w:r>
    </w:p>
    <w:p>
      <w:pPr>
        <w:pStyle w:val="Normal"/>
        <w:widowControl w:val="false"/>
        <w:tabs>
          <w:tab w:val="clear" w:pos="708"/>
          <w:tab w:val="left" w:pos="8460" w:leader="none"/>
          <w:tab w:val="left" w:pos="8910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sz w:val="22"/>
          <w:szCs w:val="22"/>
          <w:lang w:eastAsia="zh-CN" w:bidi="hi-IN"/>
        </w:rPr>
        <w:t>z postępowania o udzielenie zamówienia na podstawie art. 108 ust.1 pkt 5 ustawy Pzp.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*) należę</w:t>
      </w:r>
      <w:r>
        <w:rPr>
          <w:rFonts w:eastAsia="SimSun, 宋体" w:cs="Mangal" w:ascii="Cambria" w:hAnsi="Cambria"/>
          <w:bCs/>
          <w:color w:val="00000A"/>
          <w:kern w:val="2"/>
          <w:sz w:val="22"/>
          <w:szCs w:val="22"/>
          <w:lang w:eastAsia="zh-CN" w:bidi="hi-IN"/>
        </w:rPr>
        <w:t xml:space="preserve"> do tej samej grupy kapitałowej w rozumieniu ustawy z dnia 16 lutego 2007 r. o ochronie konkurencji i konsumentów (Dz. U. z 2020 r. poz. 1076 z późn. zm.), z innym wykonawcą, który złożył odrębną ofertę, w zakresie określonym art. 108 ust.1 pkt 5 ustawy Pzp oraz przedstawiam dokumenty potwierdzające przygotowanie oferty w niniejszym postępowaniu  niezależnie od  wykonawcy należącego do tej samej grupy kapitałowej, w której w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 xml:space="preserve"> skład wchodzą następujące podmioty:</w:t>
      </w:r>
    </w:p>
    <w:tbl>
      <w:tblPr>
        <w:tblW w:w="8656" w:type="dxa"/>
        <w:jc w:val="left"/>
        <w:tblInd w:w="5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167"/>
        <w:gridCol w:w="3781"/>
      </w:tblGrid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Lp.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Nazwa</w:t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Adres</w:t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  <w:tr>
        <w:trPr/>
        <w:tc>
          <w:tcPr>
            <w:tcW w:w="7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41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  <w:tc>
          <w:tcPr>
            <w:tcW w:w="37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032" w:leader="none"/>
              </w:tabs>
              <w:snapToGrid w:val="false"/>
              <w:spacing w:lineRule="auto" w:line="276"/>
              <w:jc w:val="both"/>
              <w:textAlignment w:val="baseline"/>
              <w:rPr>
                <w:rFonts w:ascii="Cambria" w:hAnsi="Cambria" w:eastAsia="SimSun, 宋体" w:cs="Mangal"/>
                <w:color w:val="00000A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SimSun, 宋体" w:cs="Mangal" w:ascii="Cambria" w:hAnsi="Cambria"/>
                <w:color w:val="00000A"/>
                <w:kern w:val="2"/>
                <w:sz w:val="22"/>
                <w:szCs w:val="22"/>
                <w:lang w:eastAsia="zh-CN" w:bidi="hi-IN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032" w:leader="none"/>
        </w:tabs>
        <w:spacing w:lineRule="auto" w:line="276"/>
        <w:jc w:val="both"/>
        <w:textAlignment w:val="baseline"/>
        <w:rPr>
          <w:rFonts w:ascii="Cambria" w:hAnsi="Cambria" w:eastAsia="SimSun, 宋体" w:cs="Mangal"/>
          <w:b/>
          <w:b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Niniejszym składam dokumenty / informacje potwierdzające, że powiązania z innym wykonawcą nie prowadzą do zakłócenia konkurencji w postępowaniu: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..</w:t>
      </w:r>
    </w:p>
    <w:p>
      <w:pPr>
        <w:pStyle w:val="Normal"/>
        <w:widowControl w:val="false"/>
        <w:spacing w:lineRule="auto" w:line="276"/>
        <w:jc w:val="both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Calibri" w:ascii="Cambria" w:hAnsi="Cambria"/>
          <w:color w:val="00000A"/>
          <w:kern w:val="2"/>
          <w:sz w:val="22"/>
          <w:szCs w:val="22"/>
          <w:lang w:eastAsia="zh-CN" w:bidi="hi-IN"/>
        </w:rPr>
        <w:t>……………………………………………………………………………………………………………………</w:t>
      </w:r>
      <w:r>
        <w:rPr>
          <w:rFonts w:eastAsia="SimSun, 宋体" w:cs="Mangal" w:ascii="Cambria" w:hAnsi="Cambria"/>
          <w:color w:val="00000A"/>
          <w:kern w:val="2"/>
          <w:sz w:val="22"/>
          <w:szCs w:val="22"/>
          <w:lang w:eastAsia="zh-CN" w:bidi="hi-IN"/>
        </w:rPr>
        <w:t>.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color w:val="00000A"/>
          <w:kern w:val="2"/>
          <w:sz w:val="22"/>
          <w:szCs w:val="22"/>
          <w:lang w:eastAsia="zh-CN" w:bidi="hi-IN"/>
        </w:rPr>
        <w:t>*</w:t>
      </w: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  <w:t xml:space="preserve"> niepotrzebne skreślić</w:t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textAlignment w:val="baseline"/>
        <w:rPr>
          <w:rFonts w:ascii="Cambria" w:hAnsi="Cambria" w:eastAsia="SimSun, 宋体" w:cs="Mangal"/>
          <w:b/>
          <w:b/>
          <w:i/>
          <w:i/>
          <w:color w:val="00000A"/>
          <w:kern w:val="2"/>
          <w:sz w:val="22"/>
          <w:szCs w:val="22"/>
          <w:lang w:eastAsia="zh-CN" w:bidi="hi-IN"/>
        </w:rPr>
      </w:pPr>
      <w:r>
        <w:rPr>
          <w:rFonts w:eastAsia="SimSun, 宋体" w:cs="Mangal" w:ascii="Cambria" w:hAnsi="Cambria"/>
          <w:b/>
          <w:i/>
          <w:color w:val="00000A"/>
          <w:kern w:val="2"/>
          <w:sz w:val="22"/>
          <w:szCs w:val="22"/>
          <w:lang w:eastAsia="zh-CN" w:bidi="hi-IN"/>
        </w:rPr>
      </w:r>
    </w:p>
    <w:p>
      <w:pPr>
        <w:pStyle w:val="Normal"/>
        <w:widowControl w:val="false"/>
        <w:spacing w:lineRule="auto" w:line="276"/>
        <w:ind w:left="4956" w:firstLine="708"/>
        <w:textAlignment w:val="baseline"/>
        <w:rPr>
          <w:rFonts w:ascii="Cambria" w:hAnsi="Cambria" w:eastAsia="SimSun, 宋体" w:cs="Mangal"/>
          <w:color w:val="00000A"/>
          <w:kern w:val="2"/>
          <w:sz w:val="22"/>
          <w:szCs w:val="22"/>
          <w:lang w:eastAsia="zh-CN" w:bidi="hi-IN"/>
        </w:rPr>
      </w:pPr>
      <w:bookmarkStart w:id="2" w:name="_Hlk94790978"/>
      <w:r>
        <w:rPr>
          <w:rFonts w:ascii="Cambria" w:hAnsi="Cambria"/>
          <w:sz w:val="22"/>
          <w:szCs w:val="22"/>
          <w:lang w:eastAsia="pl-PL"/>
        </w:rPr>
        <w:t>............................., dnia ................................</w:t>
      </w:r>
      <w:bookmarkEnd w:id="2"/>
    </w:p>
    <w:sectPr>
      <w:headerReference w:type="first" r:id="rId2"/>
      <w:type w:val="nextPage"/>
      <w:pgSz w:w="11906" w:h="16838"/>
      <w:pgMar w:left="1418" w:right="1418" w:gutter="0" w:header="709" w:top="1134" w:footer="0" w:bottom="1418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spacing w:lineRule="auto" w:line="276"/>
      <w:rPr>
        <w:rFonts w:ascii="Cambria" w:hAnsi="Cambria" w:cs="Arial"/>
        <w:sz w:val="22"/>
        <w:szCs w:val="22"/>
      </w:rPr>
    </w:pPr>
    <w:r>
      <w:rPr>
        <w:rFonts w:cs="Arial" w:ascii="Cambria" w:hAnsi="Cambria"/>
        <w:color w:val="4F81BD"/>
        <w:sz w:val="22"/>
        <w:szCs w:val="22"/>
      </w:rPr>
      <w:t>DZP-0</w:t>
    </w:r>
    <w:r>
      <w:rPr>
        <w:rFonts w:cs="Arial" w:ascii="Cambria" w:hAnsi="Cambria"/>
        <w:color w:val="4F81BD"/>
        <w:sz w:val="22"/>
        <w:szCs w:val="22"/>
      </w:rPr>
      <w:t>4</w:t>
    </w:r>
    <w:r>
      <w:rPr>
        <w:rFonts w:cs="Arial" w:ascii="Cambria" w:hAnsi="Cambria"/>
        <w:color w:val="4F81BD"/>
        <w:sz w:val="22"/>
        <w:szCs w:val="22"/>
      </w:rPr>
      <w:t>-2024</w:t>
      <w:tab/>
      <w:tab/>
      <w:t xml:space="preserve">Załącznik nr </w:t>
    </w:r>
    <w:r>
      <w:rPr>
        <w:rFonts w:cs="Arial" w:ascii="Cambria" w:hAnsi="Cambria"/>
        <w:color w:val="4F81BD"/>
        <w:sz w:val="22"/>
        <w:szCs w:val="22"/>
      </w:rPr>
      <w:t>10</w:t>
    </w:r>
    <w:r>
      <w:rPr>
        <w:rFonts w:cs="Arial" w:ascii="Cambria" w:hAnsi="Cambria"/>
        <w:color w:val="4F81BD"/>
        <w:sz w:val="22"/>
        <w:szCs w:val="22"/>
      </w:rPr>
      <w:t xml:space="preserve"> do SWZ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63c0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qFormat/>
    <w:rsid w:val="00063c08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semiHidden/>
    <w:qFormat/>
    <w:rsid w:val="00063c08"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NagwekZnak" w:customStyle="1">
    <w:name w:val="Nagłówek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opkaZnak" w:customStyle="1">
    <w:name w:val="Stopka Znak"/>
    <w:uiPriority w:val="99"/>
    <w:qFormat/>
    <w:rsid w:val="00ac77e2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kstdymkaZnak" w:customStyle="1">
    <w:name w:val="Tekst dymka Znak"/>
    <w:link w:val="BalloonText"/>
    <w:uiPriority w:val="99"/>
    <w:semiHidden/>
    <w:qFormat/>
    <w:rsid w:val="00ac77e2"/>
    <w:rPr>
      <w:rFonts w:ascii="Tahoma" w:hAnsi="Tahoma" w:eastAsia="Times New Roman" w:cs="Tahoma"/>
      <w:sz w:val="16"/>
      <w:szCs w:val="16"/>
      <w:lang w:eastAsia="ar-SA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Przypisdolny">
    <w:name w:val="Footnote Text"/>
    <w:basedOn w:val="Normal"/>
    <w:link w:val="TekstprzypisudolnegoZnak"/>
    <w:rsid w:val="00063c08"/>
    <w:pPr/>
    <w:rPr/>
  </w:style>
  <w:style w:type="paragraph" w:styleId="Zawartotabeli" w:customStyle="1">
    <w:name w:val="Zawartość tabeli"/>
    <w:basedOn w:val="Normal"/>
    <w:qFormat/>
    <w:rsid w:val="00063c08"/>
    <w:pPr>
      <w:suppressLineNumbers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ac77e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77e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819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LibreOffice/7.3.1.3$Windows_X86_64 LibreOffice_project/a69ca51ded25f3eefd52d7bf9a5fad8c90b87951</Application>
  <AppVersion>15.0000</AppVersion>
  <Pages>1</Pages>
  <Words>248</Words>
  <Characters>1525</Characters>
  <CharactersWithSpaces>1760</CharactersWithSpaces>
  <Paragraphs>23</Paragraphs>
  <Company>Telekomunikacja 7line Sp. z o.o.;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2022-02-03T13:58:00Z</dcterms:created>
  <dc:creator>Hubert Wasila</dc:creator>
  <dc:description>Zał. nr 7 do SIWZ, do przetargu na zakup energii elektrycznej, opracowany przez Telekomunikację 7line Sp. z o.o.</dc:description>
  <dc:language>pl-PL</dc:language>
  <cp:lastModifiedBy/>
  <cp:lastPrinted>2018-10-11T06:58:00Z</cp:lastPrinted>
  <dcterms:modified xsi:type="dcterms:W3CDTF">2024-03-08T14:41:37Z</dcterms:modified>
  <cp:revision>8</cp:revision>
  <dc:subject>Przetarg na zakup energii elektrycznej</dc:subject>
  <dc:title>Załącznik nr 7 do SIWZ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