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before="0" w:after="0"/>
        <w:jc w:val="center"/>
        <w:rPr>
          <w:b/>
          <w:b/>
          <w:bCs/>
        </w:rPr>
      </w:pPr>
      <w:r>
        <w:rPr>
          <w:b/>
          <w:bCs/>
        </w:rPr>
        <w:t xml:space="preserve">Umowa powierzenia  </w:t>
      </w:r>
    </w:p>
    <w:p>
      <w:pPr>
        <w:pStyle w:val="Standard"/>
        <w:jc w:val="center"/>
        <w:rPr>
          <w:b/>
          <w:b/>
          <w:bCs/>
        </w:rPr>
      </w:pPr>
      <w:r>
        <w:rPr>
          <w:b/>
          <w:bCs/>
        </w:rPr>
        <w:t>przetwarzania danych osobowych</w:t>
      </w:r>
    </w:p>
    <w:p>
      <w:pPr>
        <w:pStyle w:val="Standard"/>
        <w:rPr/>
      </w:pPr>
      <w:r>
        <w:rPr/>
        <w:t xml:space="preserve">zawarta w dniu </w:t>
      </w:r>
      <w:r>
        <w:rPr>
          <w:rFonts w:ascii="Cambria" w:hAnsi="Cambria"/>
        </w:rPr>
        <w:t>………………….</w:t>
      </w:r>
      <w:bookmarkStart w:id="0" w:name="_GoBack"/>
      <w:bookmarkEnd w:id="0"/>
      <w:r>
        <w:rPr/>
        <w:t>r., pomiędzy:</w:t>
      </w:r>
    </w:p>
    <w:p>
      <w:pPr>
        <w:pStyle w:val="Standard"/>
        <w:spacing w:lineRule="auto" w:line="240" w:before="0" w:after="0"/>
        <w:jc w:val="both"/>
        <w:rPr/>
      </w:pPr>
      <w:r>
        <w:rPr>
          <w:b/>
          <w:bCs/>
        </w:rPr>
        <w:t xml:space="preserve">Samodzielnym Publicznym Zespołem Zakładów Opieki Zdrowotnej - </w:t>
      </w:r>
      <w:r>
        <w:rPr>
          <w:rFonts w:cs="Times New Roman"/>
          <w:b/>
          <w:bCs/>
          <w:szCs w:val="23"/>
          <w:shd w:fill="FFFFFF" w:val="clear"/>
          <w:lang w:eastAsia="pl-PL"/>
        </w:rPr>
        <w:t>Szpital w Iłży</w:t>
      </w:r>
      <w:r>
        <w:rPr>
          <w:rFonts w:cs="Times New Roman"/>
          <w:bCs/>
          <w:szCs w:val="23"/>
          <w:shd w:fill="FFFFFF" w:val="clear"/>
          <w:lang w:eastAsia="pl-PL"/>
        </w:rPr>
        <w:t xml:space="preserve">, </w:t>
      </w:r>
      <w:r>
        <w:rPr>
          <w:rFonts w:cs="Times New Roman"/>
          <w:szCs w:val="23"/>
          <w:lang w:eastAsia="pl-PL"/>
        </w:rPr>
        <w:t>ul. Bodzentyńska 17, 27-100 Iłża</w:t>
      </w:r>
      <w:r>
        <w:rPr>
          <w:rFonts w:cs="Times New Roman"/>
        </w:rPr>
        <w:t>,</w:t>
      </w:r>
      <w:r>
        <w:rPr>
          <w:rFonts w:cs="Times New Roman"/>
          <w:sz w:val="28"/>
          <w:lang w:eastAsia="pl-PL"/>
        </w:rPr>
        <w:t xml:space="preserve"> </w:t>
      </w:r>
      <w:r>
        <w:rPr>
          <w:rFonts w:cs="Times New Roman"/>
          <w:lang w:eastAsia="pl-PL"/>
        </w:rPr>
        <w:t xml:space="preserve">KRS 0000068961, </w:t>
      </w:r>
      <w:r>
        <w:rPr>
          <w:rFonts w:cs="Times New Roman"/>
        </w:rPr>
        <w:t xml:space="preserve">REGON: </w:t>
      </w:r>
      <w:r>
        <w:rPr>
          <w:rFonts w:cs="Calibri"/>
          <w:shd w:fill="FFFFFF" w:val="clear"/>
        </w:rPr>
        <w:t>670902293;</w:t>
      </w:r>
      <w:r>
        <w:rPr>
          <w:rFonts w:cs="Calibri"/>
        </w:rPr>
        <w:t xml:space="preserve"> NIP: </w:t>
      </w:r>
      <w:r>
        <w:rPr>
          <w:rFonts w:cs="Calibri"/>
          <w:shd w:fill="FFFFFF" w:val="clear"/>
        </w:rPr>
        <w:t>7961704266;</w:t>
      </w:r>
      <w:r>
        <w:rPr>
          <w:rFonts w:cs="Times New Roman"/>
          <w:shd w:fill="FFFFFF" w:val="clear"/>
        </w:rPr>
        <w:t xml:space="preserve"> </w:t>
      </w:r>
      <w:r>
        <w:rPr>
          <w:rFonts w:cs="Calibri"/>
          <w:shd w:fill="FFFFFF" w:val="clear"/>
        </w:rPr>
        <w:t xml:space="preserve">zwanym w dalszej części </w:t>
      </w:r>
      <w:r>
        <w:rPr>
          <w:rFonts w:cs="Calibri"/>
          <w:b/>
          <w:bCs/>
          <w:shd w:fill="FFFFFF" w:val="clear"/>
        </w:rPr>
        <w:t>„Udzielającym Zamówienia”</w:t>
      </w:r>
      <w:r>
        <w:rPr>
          <w:rFonts w:cs="Calibri"/>
          <w:shd w:fill="FFFFFF" w:val="clear"/>
        </w:rPr>
        <w:t xml:space="preserve"> lub </w:t>
      </w:r>
      <w:r>
        <w:rPr>
          <w:rFonts w:cs="Calibri"/>
          <w:b/>
          <w:bCs/>
          <w:shd w:fill="FFFFFF" w:val="clear"/>
        </w:rPr>
        <w:t xml:space="preserve">„Administratorem Danych” </w:t>
      </w:r>
      <w:r>
        <w:rPr/>
        <w:t>reprezentowanym przez:</w:t>
      </w:r>
    </w:p>
    <w:p>
      <w:pPr>
        <w:pStyle w:val="Standard"/>
        <w:spacing w:lineRule="auto" w:line="240" w:before="0" w:after="0"/>
        <w:jc w:val="both"/>
        <w:rPr/>
      </w:pPr>
      <w:r>
        <w:rPr/>
        <w:t xml:space="preserve"> </w:t>
      </w:r>
      <w:r>
        <w:rPr/>
        <w:t xml:space="preserve">Dyrektora -  </w:t>
      </w:r>
      <w:r>
        <w:rPr>
          <w:rFonts w:cs="Times New Roman"/>
        </w:rPr>
        <w:t>Panią Joannę Pionka</w:t>
      </w:r>
    </w:p>
    <w:p>
      <w:pPr>
        <w:pStyle w:val="Standard"/>
        <w:rPr>
          <w:b/>
          <w:b/>
          <w:bCs/>
        </w:rPr>
      </w:pPr>
      <w:r>
        <w:rPr>
          <w:b/>
          <w:bCs/>
        </w:rPr>
      </w:r>
    </w:p>
    <w:p>
      <w:pPr>
        <w:pStyle w:val="Standard"/>
        <w:rPr/>
      </w:pPr>
      <w:r>
        <w:rPr/>
        <w:t>a</w:t>
      </w:r>
    </w:p>
    <w:p>
      <w:pPr>
        <w:pStyle w:val="Standard"/>
        <w:rPr/>
      </w:pPr>
      <w:r>
        <w:rPr>
          <w:rFonts w:ascii="Cambria" w:hAnsi="Cambria"/>
          <w:b/>
          <w:color w:val="000000"/>
        </w:rPr>
        <w:t>…………………………………………</w:t>
      </w:r>
      <w:r>
        <w:rPr>
          <w:rFonts w:ascii="Cambria" w:hAnsi="Cambria"/>
          <w:b/>
          <w:color w:val="000000"/>
        </w:rPr>
        <w:t xml:space="preserve">, </w:t>
      </w:r>
      <w:r>
        <w:rPr>
          <w:rFonts w:ascii="Cambria" w:hAnsi="Cambria"/>
          <w:bCs/>
          <w:color w:val="000000"/>
        </w:rPr>
        <w:t>zarejestrowaną</w:t>
      </w:r>
      <w:r>
        <w:rPr>
          <w:rFonts w:ascii="Cambria" w:hAnsi="Cambria"/>
          <w:b/>
          <w:color w:val="000000"/>
        </w:rPr>
        <w:t xml:space="preserve"> </w:t>
      </w:r>
      <w:r>
        <w:rPr>
          <w:rFonts w:ascii="Cambria" w:hAnsi="Cambria"/>
          <w:bCs/>
          <w:color w:val="000000"/>
        </w:rPr>
        <w:t xml:space="preserve">w rejestrze przedsiębiorców  Krajowego Rejestru Sadowego prowadzonego przez …………………………….pod numerem KRS…………………, NIP………………, REGON………………………………….reprezentowaną przez…………………….., </w:t>
      </w:r>
      <w:r>
        <w:rPr>
          <w:rFonts w:ascii="Cambria" w:hAnsi="Cambria"/>
        </w:rPr>
        <w:t>zwanym</w:t>
      </w:r>
      <w:r>
        <w:rPr>
          <w:rFonts w:ascii="Cambria" w:hAnsi="Cambria"/>
          <w:spacing w:val="-3"/>
        </w:rPr>
        <w:t xml:space="preserve"> </w:t>
      </w:r>
      <w:r>
        <w:rPr>
          <w:rFonts w:ascii="Cambria" w:hAnsi="Cambria"/>
        </w:rPr>
        <w:t>w dalszej części</w:t>
      </w:r>
      <w:r>
        <w:rPr>
          <w:rFonts w:ascii="Cambria" w:hAnsi="Cambria"/>
          <w:spacing w:val="-1"/>
        </w:rPr>
        <w:t xml:space="preserve"> </w:t>
      </w:r>
      <w:r>
        <w:rPr>
          <w:rFonts w:ascii="Cambria" w:hAnsi="Cambria"/>
        </w:rPr>
        <w:t>umowy</w:t>
      </w:r>
      <w:r>
        <w:rPr/>
        <w:t xml:space="preserve"> </w:t>
      </w:r>
      <w:r>
        <w:rPr>
          <w:b/>
          <w:bCs/>
        </w:rPr>
        <w:t>„Przyjmującym Zamówienia”</w:t>
      </w:r>
      <w:r>
        <w:rPr/>
        <w:t xml:space="preserve"> lub </w:t>
      </w:r>
      <w:r>
        <w:rPr>
          <w:b/>
          <w:bCs/>
        </w:rPr>
        <w:t>„Podmiotem przetwarzającym”</w:t>
      </w:r>
    </w:p>
    <w:p>
      <w:pPr>
        <w:pStyle w:val="Standard"/>
        <w:jc w:val="center"/>
        <w:rPr>
          <w:b/>
          <w:b/>
          <w:bCs/>
        </w:rPr>
      </w:pPr>
      <w:r>
        <w:rPr>
          <w:b/>
          <w:bCs/>
        </w:rPr>
        <w:t>§ 1</w:t>
      </w:r>
    </w:p>
    <w:p>
      <w:pPr>
        <w:pStyle w:val="Standard"/>
        <w:jc w:val="both"/>
        <w:rPr/>
      </w:pPr>
      <w:r>
        <w:rPr/>
        <w:t>1.</w:t>
        <w:tab/>
        <w:t>Na podstawie Umowy powierzenia przetwarzania danych osobowych</w:t>
      </w:r>
      <w:r>
        <w:rPr>
          <w:rFonts w:cs="F" w:ascii="Cambria" w:hAnsi="Cambria"/>
        </w:rPr>
        <w:t xml:space="preserve"> </w:t>
      </w:r>
      <w:r>
        <w:rPr/>
        <w:t>Udzielający Zamówienia powierza Przyjmującemu Zamówienia przetwarzanie danych osobowych</w:t>
      </w:r>
    </w:p>
    <w:p>
      <w:pPr>
        <w:pStyle w:val="Standard"/>
        <w:jc w:val="both"/>
        <w:rPr/>
      </w:pPr>
      <w:r>
        <w:rPr/>
        <w:t>2.</w:t>
        <w:tab/>
        <w:t xml:space="preserve">Dane osobowe mogą być przetwarzane przez Przyjmującego Zamówienia wyłącznie w zakresie niezbędnym do realizacji zadań zgodnie z umową nr </w:t>
      </w:r>
      <w:r>
        <w:rPr>
          <w:b/>
        </w:rPr>
        <w:t>KO/0</w:t>
      </w:r>
      <w:r>
        <w:rPr>
          <w:b/>
        </w:rPr>
        <w:t>3</w:t>
      </w:r>
      <w:r>
        <w:rPr>
          <w:b/>
        </w:rPr>
        <w:t>/202</w:t>
      </w:r>
      <w:r>
        <w:rPr>
          <w:b/>
        </w:rPr>
        <w:t>4</w:t>
      </w:r>
      <w:r>
        <w:rPr>
          <w:b/>
        </w:rPr>
        <w:t>/U</w:t>
      </w:r>
    </w:p>
    <w:p>
      <w:pPr>
        <w:pStyle w:val="Standard"/>
        <w:jc w:val="both"/>
        <w:rPr/>
      </w:pPr>
      <w:r>
        <w:rPr/>
        <w:t>3. Użyte w dalszej treści  Umowy określenia oznaczają:</w:t>
      </w:r>
    </w:p>
    <w:p>
      <w:pPr>
        <w:pStyle w:val="Standard"/>
        <w:jc w:val="both"/>
        <w:rPr/>
      </w:pPr>
      <w:r>
        <w:rPr/>
        <w:t>1)</w:t>
        <w:tab/>
        <w:t>RODO - Rozporządzenie Parlamentu Europejskiego i Rady (UE) 2016/679 z dnia 27 kwietnia 2016 r. w sprawie ochrony osób fizycznych w związku z przetwarzaniem danych osobowych i w sprawie swobodnego przepływu takich danych oraz uchylenia dyrektywy 95/46/WE (Dz. Urz. UE z 2016 r. L 119/1 z późn. zm);</w:t>
      </w:r>
    </w:p>
    <w:p>
      <w:pPr>
        <w:pStyle w:val="Standard"/>
        <w:jc w:val="both"/>
        <w:rPr/>
      </w:pPr>
      <w:r>
        <w:rPr/>
        <w:t>2)</w:t>
        <w:tab/>
        <w:t>dane osobowe – adresowe dane osobowe dotyczące osób fizycznych</w:t>
      </w:r>
    </w:p>
    <w:p>
      <w:pPr>
        <w:pStyle w:val="Standard"/>
        <w:jc w:val="both"/>
        <w:rPr/>
      </w:pPr>
      <w:r>
        <w:rPr/>
        <w:t>3)</w:t>
        <w:tab/>
        <w:t>przetwarzanie danych osobowych – oznacza operację lub zestaw operacji wykonywanych na danych osobowych lub zestawach danych osobowych, o których mowa  w RODO oraz ustawie z dnia 10 maja 2018 roku o ochronie danych osobowych (tj. Dz.U. z 2019 poz. 1781 z późn. zm).</w:t>
      </w:r>
    </w:p>
    <w:p>
      <w:pPr>
        <w:pStyle w:val="Standard"/>
        <w:jc w:val="center"/>
        <w:rPr>
          <w:b/>
          <w:b/>
          <w:bCs/>
        </w:rPr>
      </w:pPr>
      <w:r>
        <w:rPr>
          <w:b/>
          <w:bCs/>
        </w:rPr>
        <w:t>§ 2</w:t>
      </w:r>
    </w:p>
    <w:p>
      <w:pPr>
        <w:pStyle w:val="Standard"/>
        <w:jc w:val="both"/>
        <w:rPr/>
      </w:pPr>
      <w:r>
        <w:rPr/>
        <w:t>Udzielający Zamówienia oświadcza, że na potrzeby i w związku z realizacją Umowy jest administratorem danych osobowych w rozumieniu art. 4 pkt. 7 RODO oraz, że w celu realizacji postanowień Umowy, działając na podstawie art. 28 ust. 3 RODO, powierza Przyjmującemu Zamówienia przetwarzanie danych osobowych, na warunkach opisanych w Umowie, a Przyjmujący Zamówienia zobowiązuje się przetwarzać powierzone dane osobowe wyłącznie w granicach określonych Umową i w okresie niezbędnym do realizacji Umowy.</w:t>
      </w:r>
    </w:p>
    <w:p>
      <w:pPr>
        <w:pStyle w:val="Standard"/>
        <w:jc w:val="center"/>
        <w:rPr/>
      </w:pPr>
      <w:r>
        <w:rPr/>
      </w:r>
    </w:p>
    <w:p>
      <w:pPr>
        <w:pStyle w:val="Standard"/>
        <w:jc w:val="center"/>
        <w:rPr>
          <w:b/>
          <w:b/>
          <w:bCs/>
        </w:rPr>
      </w:pPr>
      <w:r>
        <w:rPr>
          <w:b/>
          <w:bCs/>
        </w:rPr>
        <w:t>§ 3</w:t>
      </w:r>
    </w:p>
    <w:p>
      <w:pPr>
        <w:pStyle w:val="NormalWeb"/>
        <w:numPr>
          <w:ilvl w:val="0"/>
          <w:numId w:val="15"/>
        </w:numPr>
        <w:tabs>
          <w:tab w:val="clear" w:pos="708"/>
          <w:tab w:val="left" w:pos="880" w:leader="none"/>
        </w:tabs>
        <w:spacing w:before="100" w:after="0"/>
        <w:ind w:left="340" w:hanging="340"/>
        <w:rPr>
          <w:rFonts w:ascii="Calibri" w:hAnsi="Calibri" w:cs="Times New Roman"/>
          <w:sz w:val="22"/>
        </w:rPr>
      </w:pPr>
      <w:r>
        <w:rPr>
          <w:rFonts w:cs="Times New Roman" w:ascii="Calibri" w:hAnsi="Calibri"/>
          <w:sz w:val="22"/>
        </w:rPr>
        <w:t>Podmiot przetwarzający będzie przetwarzał, powierzone na podstawie Umowy dane:</w:t>
      </w:r>
    </w:p>
    <w:p>
      <w:pPr>
        <w:pStyle w:val="NormalWeb"/>
        <w:numPr>
          <w:ilvl w:val="0"/>
          <w:numId w:val="1"/>
        </w:numPr>
        <w:spacing w:before="0" w:after="0"/>
        <w:ind w:left="360" w:hanging="0"/>
        <w:jc w:val="both"/>
        <w:rPr/>
      </w:pPr>
      <w:r>
        <w:rPr>
          <w:rFonts w:cs="Times New Roman" w:ascii="Calibri" w:hAnsi="Calibri"/>
          <w:b/>
          <w:bCs/>
          <w:i/>
          <w:iCs/>
          <w:sz w:val="22"/>
        </w:rPr>
        <w:t>dane osobowe osób będących pacjentami</w:t>
      </w:r>
      <w:r>
        <w:rPr>
          <w:rFonts w:cs="Times New Roman" w:ascii="Calibri" w:hAnsi="Calibri"/>
          <w:i/>
          <w:iCs/>
          <w:sz w:val="22"/>
        </w:rPr>
        <w:t xml:space="preserve"> Administratora na rzecz których wykonywane są badania (dalej: Dane Osobowe Pacjentów), stanowiące dane zwykłe  oraz dane zaliczane do szczególnej kategorii tzw. „dane wrażliwe” tj.:</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imię (imiona) i nazwisko,</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data urodzenia,</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oznaczenie płci,</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dane adresowe,</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numer PESEL jeśli został nadany, w przypadku noworodka numer PESEL matki, w przypadku osób, które nie mają nadanego numeru PESEL rodzaj i numer dokumentu potwierdzającego tożsamość,</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numer identyfikujący pacjenta przy braku innych danych,</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rozpoznanie ustalone przez osobę kierującą na badanie,</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wyniki z przeprowadzonych badań,</w:t>
      </w:r>
    </w:p>
    <w:p>
      <w:pPr>
        <w:pStyle w:val="NormalWeb"/>
        <w:numPr>
          <w:ilvl w:val="0"/>
          <w:numId w:val="2"/>
        </w:numPr>
        <w:spacing w:before="0" w:after="0"/>
        <w:ind w:left="714" w:hanging="357"/>
        <w:rPr>
          <w:rFonts w:ascii="Calibri" w:hAnsi="Calibri" w:cs="Times New Roman"/>
          <w:i/>
          <w:i/>
          <w:iCs/>
          <w:sz w:val="22"/>
        </w:rPr>
      </w:pPr>
      <w:r>
        <w:rPr>
          <w:rFonts w:cs="Times New Roman" w:ascii="Calibri" w:hAnsi="Calibri"/>
          <w:i/>
          <w:iCs/>
          <w:sz w:val="22"/>
        </w:rPr>
        <w:t>inne dane dotyczące stanu zdrowia w zakresie niezbędnym do przeprowadzenia badania.</w:t>
      </w:r>
    </w:p>
    <w:p>
      <w:pPr>
        <w:pStyle w:val="NormalWeb"/>
        <w:numPr>
          <w:ilvl w:val="0"/>
          <w:numId w:val="1"/>
        </w:numPr>
        <w:spacing w:before="0" w:after="0"/>
        <w:ind w:left="714" w:hanging="357"/>
        <w:jc w:val="both"/>
        <w:rPr>
          <w:rFonts w:ascii="Calibri" w:hAnsi="Calibri"/>
        </w:rPr>
      </w:pPr>
      <w:r>
        <w:rPr>
          <w:rFonts w:cs="Times New Roman" w:ascii="Calibri" w:hAnsi="Calibri"/>
          <w:b/>
          <w:bCs/>
          <w:i/>
          <w:iCs/>
          <w:sz w:val="22"/>
        </w:rPr>
        <w:t>dane osobowe osób będących przedstawicielami ustawowymi pacjentów</w:t>
      </w:r>
      <w:r>
        <w:rPr>
          <w:rFonts w:cs="Times New Roman" w:ascii="Calibri" w:hAnsi="Calibri"/>
          <w:i/>
          <w:iCs/>
          <w:sz w:val="22"/>
        </w:rPr>
        <w:t xml:space="preserve"> Administratora w przypadku gdy pacjentem jest osoba niezdolna do świadomego wyrażenia zgody na badanie stanowiące dane zwykłe, takie jak:</w:t>
      </w:r>
    </w:p>
    <w:p>
      <w:pPr>
        <w:pStyle w:val="NormalWeb"/>
        <w:numPr>
          <w:ilvl w:val="0"/>
          <w:numId w:val="3"/>
        </w:numPr>
        <w:spacing w:before="0" w:after="0"/>
        <w:ind w:left="714" w:hanging="357"/>
        <w:rPr>
          <w:rFonts w:ascii="Calibri" w:hAnsi="Calibri" w:cs="Times New Roman"/>
          <w:i/>
          <w:i/>
          <w:iCs/>
          <w:sz w:val="22"/>
        </w:rPr>
      </w:pPr>
      <w:r>
        <w:rPr>
          <w:rFonts w:cs="Times New Roman" w:ascii="Calibri" w:hAnsi="Calibri"/>
          <w:i/>
          <w:iCs/>
          <w:sz w:val="22"/>
        </w:rPr>
        <w:t>imię (imiona) i nazwisko,</w:t>
      </w:r>
    </w:p>
    <w:p>
      <w:pPr>
        <w:pStyle w:val="NormalWeb"/>
        <w:numPr>
          <w:ilvl w:val="0"/>
          <w:numId w:val="3"/>
        </w:numPr>
        <w:spacing w:before="0" w:after="0"/>
        <w:ind w:left="714" w:hanging="357"/>
        <w:rPr>
          <w:rFonts w:ascii="Calibri" w:hAnsi="Calibri" w:cs="Times New Roman"/>
          <w:i/>
          <w:i/>
          <w:iCs/>
          <w:sz w:val="22"/>
        </w:rPr>
      </w:pPr>
      <w:r>
        <w:rPr>
          <w:rFonts w:cs="Times New Roman" w:ascii="Calibri" w:hAnsi="Calibri"/>
          <w:i/>
          <w:iCs/>
          <w:sz w:val="22"/>
        </w:rPr>
        <w:t>dane adresowe,</w:t>
      </w:r>
    </w:p>
    <w:p>
      <w:pPr>
        <w:pStyle w:val="NormalWeb"/>
        <w:numPr>
          <w:ilvl w:val="0"/>
          <w:numId w:val="3"/>
        </w:numPr>
        <w:spacing w:before="0" w:after="0"/>
        <w:ind w:left="714" w:hanging="357"/>
        <w:rPr>
          <w:rFonts w:ascii="Calibri" w:hAnsi="Calibri" w:cs="Times New Roman"/>
          <w:i/>
          <w:i/>
          <w:iCs/>
          <w:sz w:val="22"/>
        </w:rPr>
      </w:pPr>
      <w:r>
        <w:rPr>
          <w:rFonts w:cs="Times New Roman" w:ascii="Calibri" w:hAnsi="Calibri"/>
          <w:i/>
          <w:iCs/>
          <w:sz w:val="22"/>
        </w:rPr>
        <w:t>rodzaj i numer dokumentu potwierdzającego tożsamość.</w:t>
      </w:r>
    </w:p>
    <w:p>
      <w:pPr>
        <w:pStyle w:val="NormalWeb"/>
        <w:numPr>
          <w:ilvl w:val="0"/>
          <w:numId w:val="1"/>
        </w:numPr>
        <w:spacing w:before="0" w:after="0"/>
        <w:ind w:left="714" w:hanging="357"/>
        <w:rPr>
          <w:rFonts w:ascii="Calibri" w:hAnsi="Calibri"/>
        </w:rPr>
      </w:pPr>
      <w:r>
        <w:rPr>
          <w:rFonts w:cs="Times New Roman" w:ascii="Calibri" w:hAnsi="Calibri"/>
          <w:b/>
          <w:bCs/>
          <w:i/>
          <w:iCs/>
          <w:sz w:val="22"/>
        </w:rPr>
        <w:t>dane osobowe dane osobowe pracowników oraz osób współpracujących</w:t>
      </w:r>
      <w:r>
        <w:rPr>
          <w:rFonts w:cs="Times New Roman" w:ascii="Calibri" w:hAnsi="Calibri"/>
          <w:i/>
          <w:iCs/>
          <w:sz w:val="22"/>
        </w:rPr>
        <w:t xml:space="preserve"> z Administratorem na podstawie umów cywilno-prawnych stanowiące dane zwykłe, takie jak:</w:t>
      </w:r>
    </w:p>
    <w:p>
      <w:pPr>
        <w:pStyle w:val="NormalWeb"/>
        <w:numPr>
          <w:ilvl w:val="0"/>
          <w:numId w:val="4"/>
        </w:numPr>
        <w:spacing w:before="0" w:after="0"/>
        <w:ind w:left="714" w:hanging="357"/>
        <w:rPr>
          <w:rFonts w:ascii="Calibri" w:hAnsi="Calibri" w:cs="Times New Roman"/>
          <w:i/>
          <w:i/>
          <w:iCs/>
          <w:sz w:val="22"/>
        </w:rPr>
      </w:pPr>
      <w:r>
        <w:rPr>
          <w:rFonts w:cs="Times New Roman" w:ascii="Calibri" w:hAnsi="Calibri"/>
          <w:i/>
          <w:iCs/>
          <w:sz w:val="22"/>
        </w:rPr>
        <w:t>imię (imiona) i nazwisko,</w:t>
      </w:r>
    </w:p>
    <w:p>
      <w:pPr>
        <w:pStyle w:val="NormalWeb"/>
        <w:numPr>
          <w:ilvl w:val="0"/>
          <w:numId w:val="4"/>
        </w:numPr>
        <w:spacing w:before="0" w:after="0"/>
        <w:ind w:left="714" w:hanging="357"/>
        <w:rPr>
          <w:rFonts w:ascii="Calibri" w:hAnsi="Calibri" w:cs="Times New Roman"/>
          <w:i/>
          <w:i/>
          <w:iCs/>
          <w:sz w:val="22"/>
        </w:rPr>
      </w:pPr>
      <w:r>
        <w:rPr>
          <w:rFonts w:cs="Times New Roman" w:ascii="Calibri" w:hAnsi="Calibri"/>
          <w:i/>
          <w:iCs/>
          <w:sz w:val="22"/>
        </w:rPr>
        <w:t>stanowisko,</w:t>
      </w:r>
    </w:p>
    <w:p>
      <w:pPr>
        <w:pStyle w:val="NormalWeb"/>
        <w:numPr>
          <w:ilvl w:val="0"/>
          <w:numId w:val="4"/>
        </w:numPr>
        <w:spacing w:before="0" w:after="0"/>
        <w:ind w:left="714" w:hanging="357"/>
        <w:rPr>
          <w:rFonts w:ascii="Calibri" w:hAnsi="Calibri" w:cs="Times New Roman"/>
          <w:i/>
          <w:i/>
          <w:iCs/>
          <w:sz w:val="22"/>
        </w:rPr>
      </w:pPr>
      <w:r>
        <w:rPr>
          <w:rFonts w:cs="Times New Roman" w:ascii="Calibri" w:hAnsi="Calibri"/>
          <w:i/>
          <w:iCs/>
          <w:sz w:val="22"/>
        </w:rPr>
        <w:t>numer prawa wykonywania zawodu, tytuł naukowy.</w:t>
      </w:r>
    </w:p>
    <w:p>
      <w:pPr>
        <w:pStyle w:val="NormalWeb"/>
        <w:spacing w:before="0" w:after="0"/>
        <w:jc w:val="both"/>
        <w:rPr>
          <w:rFonts w:ascii="Calibri" w:hAnsi="Calibri" w:cs="Times New Roman"/>
          <w:sz w:val="22"/>
        </w:rPr>
      </w:pPr>
      <w:r>
        <w:rPr>
          <w:rFonts w:cs="Times New Roman" w:ascii="Calibri" w:hAnsi="Calibri"/>
          <w:sz w:val="22"/>
        </w:rPr>
        <w:t>2. Zakres danych osobowych wymienionych w ust. 1 jest maksymalnym katalogiem danych, które mogą być przetwarzane w związku z realizacją Umowy Głównej.</w:t>
      </w:r>
    </w:p>
    <w:p>
      <w:pPr>
        <w:pStyle w:val="NormalWeb"/>
        <w:spacing w:before="0" w:after="0"/>
        <w:jc w:val="both"/>
        <w:rPr>
          <w:rFonts w:ascii="Calibri" w:hAnsi="Calibri" w:cs="Times New Roman"/>
          <w:sz w:val="22"/>
        </w:rPr>
      </w:pPr>
      <w:r>
        <w:rPr>
          <w:rFonts w:cs="Times New Roman" w:ascii="Calibri" w:hAnsi="Calibri"/>
          <w:sz w:val="22"/>
        </w:rPr>
        <w:t>3. Powierzone przez Administratora danych dane osobowe będą przetwarzane przez Podmiot przetwarzający w sposób stały wyłącznie w takim zakresie i celu, w jakim jest to niezbędne do należytego wykonania Umowy Głównej.</w:t>
      </w:r>
    </w:p>
    <w:p>
      <w:pPr>
        <w:pStyle w:val="NormalWeb"/>
        <w:spacing w:before="0" w:after="0"/>
        <w:jc w:val="both"/>
        <w:rPr>
          <w:rFonts w:ascii="Calibri" w:hAnsi="Calibri"/>
        </w:rPr>
      </w:pPr>
      <w:r>
        <w:rPr>
          <w:rFonts w:cs="Times New Roman" w:ascii="Calibri" w:hAnsi="Calibri"/>
          <w:sz w:val="22"/>
        </w:rPr>
        <w:t>4. W granicach zakreślonych celem przetwarzania danych osobowych Podmiot przetwarzający uprawniony jest do dokonywania następujących czynności na powierzonych mu do przetwarzania danych</w:t>
      </w:r>
      <w:r>
        <w:rPr>
          <w:rFonts w:cs="Times New Roman" w:ascii="Calibri" w:hAnsi="Calibri"/>
          <w:i/>
          <w:iCs/>
          <w:sz w:val="22"/>
        </w:rPr>
        <w:t xml:space="preserve"> </w:t>
      </w:r>
      <w:r>
        <w:rPr>
          <w:rFonts w:cs="Times New Roman" w:ascii="Calibri" w:hAnsi="Calibri"/>
          <w:sz w:val="22"/>
        </w:rPr>
        <w:t xml:space="preserve">takich jak: </w:t>
      </w:r>
      <w:r>
        <w:rPr>
          <w:rFonts w:cs="Times New Roman" w:ascii="Calibri" w:hAnsi="Calibri"/>
          <w:i/>
          <w:iCs/>
          <w:sz w:val="22"/>
        </w:rPr>
        <w:t>przeglądanie, utrwalanie, porządkowanie, przechowywanie, modyfikowanie, pobieranie, dopasowywanie łączenie</w:t>
      </w:r>
      <w:r>
        <w:rPr>
          <w:rFonts w:cs="Times New Roman" w:ascii="Calibri" w:hAnsi="Calibri"/>
          <w:b/>
          <w:bCs/>
          <w:i/>
          <w:iCs/>
          <w:color w:val="000000"/>
          <w:sz w:val="22"/>
        </w:rPr>
        <w:t>.</w:t>
      </w:r>
    </w:p>
    <w:p>
      <w:pPr>
        <w:pStyle w:val="Standard"/>
        <w:jc w:val="center"/>
        <w:rPr>
          <w:b/>
          <w:b/>
          <w:bCs/>
        </w:rPr>
      </w:pPr>
      <w:r>
        <w:rPr>
          <w:b/>
          <w:bCs/>
        </w:rPr>
        <w:t>§ 4</w:t>
      </w:r>
    </w:p>
    <w:p>
      <w:pPr>
        <w:pStyle w:val="Standard"/>
        <w:jc w:val="both"/>
        <w:rPr/>
      </w:pPr>
      <w:r>
        <w:rPr/>
        <w:t>1. Przyjmujący Zamówienia zapewnia, że do przetwarzania danych osobowych będą dopuszczone jedynie osoby, które:</w:t>
      </w:r>
    </w:p>
    <w:p>
      <w:pPr>
        <w:pStyle w:val="Standard"/>
        <w:jc w:val="both"/>
        <w:rPr/>
      </w:pPr>
      <w:r>
        <w:rPr/>
        <w:t>1)</w:t>
        <w:tab/>
        <w:t>posiadają imienne upoważnienie do przetwarzania danych osobowych,</w:t>
      </w:r>
    </w:p>
    <w:p>
      <w:pPr>
        <w:pStyle w:val="Standard"/>
        <w:jc w:val="both"/>
        <w:rPr/>
      </w:pPr>
      <w:r>
        <w:rPr/>
        <w:t>2)</w:t>
        <w:tab/>
        <w:t>zobowiążą się, przed rozpoczęciem przetwarzania danych, do zachowania w tajemnicy tych danych osobowych oraz sposobów ich zabezpieczenia, także po ustaniu zatrudnienia u Przyjmującego Zamówienia.</w:t>
      </w:r>
    </w:p>
    <w:p>
      <w:pPr>
        <w:pStyle w:val="Standard"/>
        <w:jc w:val="both"/>
        <w:rPr/>
      </w:pPr>
      <w:r>
        <w:rPr/>
        <w:t>2. Imienne upoważnienia, o których mowa w ust. 1 są ważne do dnia odwołania, nie później jednak niż do dnia rozwiązania lub wygaśnięcia Umowy. Upoważnienia te zachowują jednak ważność w okresie koniecznym do usunięcia danych z nośników Przyjmującego Zamówienia w sposób uniemożliwiający ich odczytanie lub wykorzystanie w możliwie najkrótszym technologicznie i organizacyjnie uzasadnionym terminie (wynikającym z technologii stosowanej przez Przyjmującego Zamówienia) nie wymagającym niszczenia nośników, przy czym wyłącznie w zakresie dotyczącym tych czynności.</w:t>
      </w:r>
    </w:p>
    <w:p>
      <w:pPr>
        <w:pStyle w:val="Standard"/>
        <w:jc w:val="center"/>
        <w:rPr>
          <w:b/>
          <w:b/>
          <w:bCs/>
        </w:rPr>
      </w:pPr>
      <w:r>
        <w:rPr>
          <w:b/>
          <w:bCs/>
        </w:rPr>
        <w:t>§ 5</w:t>
      </w:r>
    </w:p>
    <w:p>
      <w:pPr>
        <w:pStyle w:val="Standard"/>
        <w:jc w:val="both"/>
        <w:rPr/>
      </w:pPr>
      <w:r>
        <w:rPr/>
        <w:t>1.</w:t>
        <w:tab/>
        <w:t>W celu realizacji Umowy i w granicach nią określonych, a dodatkowo  każdorazowo dopiero  po uzyskaniu uprzedniej pisemnej zgody Udzielającego Zamówienia, Przyjmujący Zamówienia może powierzyć przetwarzanie danych osobowych, o których mowa w § 3 innym podmiotom, z którymi Przyjmujący Zamówienia zobowiązany jest zawrzeć odpowiednie umowy powierzenia przetwarzania tych danych.</w:t>
      </w:r>
    </w:p>
    <w:p>
      <w:pPr>
        <w:pStyle w:val="Standard"/>
        <w:jc w:val="both"/>
        <w:rPr/>
      </w:pPr>
      <w:r>
        <w:rPr/>
        <w:t>2.</w:t>
        <w:tab/>
        <w:t>Przyjmujący Zamówienia będzie informował Udzielającego Zamówienia o wszelkich zamierzonych zmianach dotyczących  dodania lub zastąpienia podmiotów przetwarzających dane osobowe, dając Udzielającemu Zamówienia możliwość wyrażenia w terminie 14 dni zgody na zamierzone zmiany. Przyjmuje się, że brak odpowiedzi Udzielającego Zamówienia w wyznaczonym terminie 14 dni traktowany będzie jak brak zgody.</w:t>
      </w:r>
    </w:p>
    <w:p>
      <w:pPr>
        <w:pStyle w:val="Standard"/>
        <w:jc w:val="both"/>
        <w:rPr/>
      </w:pPr>
      <w:r>
        <w:rPr/>
        <w:t>3.</w:t>
        <w:tab/>
        <w:t>Brak zgody Udzielającego Zamówienia będzie jednoznaczny z brakiem możliwości wprowadzenia przez Przyjmującego Zamówienia  zmian w zakresie dodania lub zastąpienia podmiotów przetwarzających dane osobowe.</w:t>
      </w:r>
    </w:p>
    <w:p>
      <w:pPr>
        <w:pStyle w:val="Standard"/>
        <w:jc w:val="center"/>
        <w:rPr>
          <w:b/>
          <w:b/>
          <w:bCs/>
        </w:rPr>
      </w:pPr>
      <w:r>
        <w:rPr>
          <w:b/>
          <w:bCs/>
        </w:rPr>
        <w:t>§ 6</w:t>
      </w:r>
    </w:p>
    <w:p>
      <w:pPr>
        <w:pStyle w:val="Standard"/>
        <w:jc w:val="both"/>
        <w:rPr/>
      </w:pPr>
      <w:r>
        <w:rPr/>
        <w:t>1.</w:t>
        <w:tab/>
        <w:t>Udzielający Zamówienia lub upoważniony przez niego pracownik, w szczególności pełniący funkcję IOD (Inspektora Ochrony Danych) ma prawo do przeprowadzenia audytu lub kontroli przestrzegania przez Przyjmującego Zamówienia  zasad przetwarzania danych osobowych, o których mowa w niniejszej Umowie oraz w obowiązujących przepisach prawa, w szczególności poprzez żądanie udzielenia informacji (w tym pisemnych) dotyczących przetwarzania przez Przyjmującego Zamówienia  powierzonych danych osobowych, stosowanych środków technicznych i organizacyjnych, lub dokonywania audytu lub kontroli w miejscach, w których są przetwarzane powierzone dane osobowe.</w:t>
      </w:r>
    </w:p>
    <w:p>
      <w:pPr>
        <w:pStyle w:val="Standard"/>
        <w:jc w:val="both"/>
        <w:rPr/>
      </w:pPr>
      <w:r>
        <w:rPr/>
        <w:t>2.</w:t>
        <w:tab/>
        <w:t>Udzielający Zamówienia może wystosować do Przyjmującego Zamówienia  prawnie uzasadnione zalecenia z audytu, o którym mowa w ust. 1 dotyczące zasad przetwarzania powierzonych danych osobowych.</w:t>
      </w:r>
    </w:p>
    <w:p>
      <w:pPr>
        <w:pStyle w:val="Standard"/>
        <w:jc w:val="both"/>
        <w:rPr/>
      </w:pPr>
      <w:r>
        <w:rPr/>
        <w:t>3.</w:t>
        <w:tab/>
        <w:t>Po przeprowadzeniu  kontroli lub audytu, o którym mowa w ust. 1, Udzielający Zamówienia może zredagować wobec Przyjmującego Zamówienia  zalecenia i żądać ich wykonania w określonym terminie, o ile są zgodne z Umową. Zalecenia mogą dotyczyć jedynie usunięcia niezgodności przetwarzania powierzonych danych z Umową lub RODO.</w:t>
      </w:r>
    </w:p>
    <w:p>
      <w:pPr>
        <w:pStyle w:val="Standard"/>
        <w:jc w:val="both"/>
        <w:rPr/>
      </w:pPr>
      <w:r>
        <w:rPr/>
        <w:t>4.</w:t>
        <w:tab/>
        <w:t>Udzielający Zamówienia przekaże Przyjmującemu Zamówienia  zalecenia organu nadzorczego powstałe w wyniku ewentualnych uprzednich konsultacji, o których mowa w art. 36 ust. 2 RODO, jeśli Przyjmujący Zamówienia  nie otrzymałby ich bezpośrednio od organu nadzorczego, gdy mają zastosowanie do Przyjmującego Zamówienia.</w:t>
      </w:r>
    </w:p>
    <w:p>
      <w:pPr>
        <w:pStyle w:val="Standard"/>
        <w:jc w:val="both"/>
        <w:rPr/>
      </w:pPr>
      <w:r>
        <w:rPr/>
        <w:t>5.</w:t>
        <w:tab/>
        <w:t>Udzielający Zamówienia jako administrator danych osobowych ponosi odpowiedzialność wynikającą z przepisów RODO oraz odpowiada za jakość i wiarygodność danych osobowych przekazanych Przyjmującemu Zamówienia  do przetwarzania.</w:t>
      </w:r>
    </w:p>
    <w:p>
      <w:pPr>
        <w:pStyle w:val="Standard"/>
        <w:jc w:val="center"/>
        <w:rPr>
          <w:b/>
          <w:b/>
          <w:bCs/>
        </w:rPr>
      </w:pPr>
      <w:r>
        <w:rPr>
          <w:b/>
          <w:bCs/>
        </w:rPr>
        <w:t>§ 7</w:t>
      </w:r>
    </w:p>
    <w:p>
      <w:pPr>
        <w:pStyle w:val="Standard"/>
        <w:jc w:val="both"/>
        <w:rPr/>
      </w:pPr>
      <w:r>
        <w:rPr/>
        <w:t>1.</w:t>
        <w:tab/>
        <w:t>Przyjmujący Zamówienia  zobowiązuje się do przetwarzania powierzonych mu danych osobowych w zgodzie z przepisami RODO oraz postanowieniami zawartymi w Umowie oraz wyłącznie na udokumentowane polecenie Udzielającego Zamówienia.</w:t>
      </w:r>
    </w:p>
    <w:p>
      <w:pPr>
        <w:pStyle w:val="Standard"/>
        <w:jc w:val="both"/>
        <w:rPr/>
      </w:pPr>
      <w:r>
        <w:rPr/>
        <w:t>2.</w:t>
        <w:tab/>
        <w:t>Przyjmujący Zamówienia będzie niezwłocznie informować Udzielającego Zamówienia, jeżeli zdaniem Przyjmującego Zamówienia wydane mu polecenie lub zalecenie stanowi naruszenie RODO lub innych przepisów dotyczących ochrony danych.</w:t>
      </w:r>
    </w:p>
    <w:p>
      <w:pPr>
        <w:pStyle w:val="Standard"/>
        <w:jc w:val="both"/>
        <w:rPr/>
      </w:pPr>
      <w:r>
        <w:rPr/>
        <w:t>3.</w:t>
        <w:tab/>
        <w:t>Przyjmujący Zamówienia  oświadcza, że wdrożył odpowiednie środki techniczne i organizacyjne, aby przetwarzanie powierzonych danych osobowych spełniało wymogi RODO i chroniło prawa osób, których dane dotyczą, w tym środki techniczne i organizacyjne zapewniające bezpieczeństwo przetwarzania, o których mowa w art. 32 RODO. W związku z powyższym Przyjmujący Zamówienia  będzie w szczególności:</w:t>
      </w:r>
    </w:p>
    <w:p>
      <w:pPr>
        <w:pStyle w:val="Standard"/>
        <w:jc w:val="both"/>
        <w:rPr/>
      </w:pPr>
      <w:r>
        <w:rPr/>
        <w:t>1)</w:t>
        <w:tab/>
        <w:t>stosować szyfrowanie danych w tym stosować szyfrowaną transmisję danych w przypadku konieczności przesyłania danych osobowych przez sieć komputerową Internet,</w:t>
      </w:r>
    </w:p>
    <w:p>
      <w:pPr>
        <w:pStyle w:val="Standard"/>
        <w:jc w:val="both"/>
        <w:rPr/>
      </w:pPr>
      <w:r>
        <w:rPr/>
        <w:t>2)</w:t>
        <w:tab/>
        <w:t>stosować środki techniczne i organizacyjne zapewniające ochronę przetwarzanych danych osobowych, zapewniające ich poufność, integralność, dostępność i odporność systemów informatycznych służących do ich przetwarzania oraz usług przetwarzania danych osobowych,</w:t>
      </w:r>
    </w:p>
    <w:p>
      <w:pPr>
        <w:pStyle w:val="Standard"/>
        <w:jc w:val="both"/>
        <w:rPr/>
      </w:pPr>
      <w:r>
        <w:rPr/>
        <w:t>3)</w:t>
        <w:tab/>
        <w:t>przetwarzać powierzone dane osobowe w taki sposób, aby zabezpieczyć je przed udostępnianiem ich osobom nieupoważnionym do ich przetwarzania, zabraniem przez osobę nieuprawnioną, przetwarzaniem z naruszeniem przepisów RODO oraz nieautoryzowaną zmianą, utratą, uszkodzeniem lub zniszczeniem,</w:t>
      </w:r>
    </w:p>
    <w:p>
      <w:pPr>
        <w:pStyle w:val="Standard"/>
        <w:jc w:val="both"/>
        <w:rPr/>
      </w:pPr>
      <w:r>
        <w:rPr/>
        <w:t>4)</w:t>
        <w:tab/>
        <w:t>oceniać regularnie skuteczność zastosowanych środków technicznych i organizacyjnych zapewniających bezpieczeństwo powierzonych danych osobowych,</w:t>
      </w:r>
    </w:p>
    <w:p>
      <w:pPr>
        <w:pStyle w:val="Standard"/>
        <w:jc w:val="both"/>
        <w:rPr/>
      </w:pPr>
      <w:r>
        <w:rPr/>
        <w:t>5)</w:t>
        <w:tab/>
        <w:t>zachowywać w poufności wszystkie powierzone dane osobowe, a także zachowywać w poufności informacje o stosowanych sposobach zabezpieczenia danych osobowych, również po rozwiązaniu Umowy lub zakończeniu jej realizacji.</w:t>
      </w:r>
    </w:p>
    <w:p>
      <w:pPr>
        <w:pStyle w:val="Standard"/>
        <w:jc w:val="both"/>
        <w:rPr/>
      </w:pPr>
      <w:r>
        <w:rPr/>
        <w:t>4.</w:t>
        <w:tab/>
        <w:t>Przyjmujący Zamówienia zobowiązuje się przetwarzać powierzone do przetwarzania dane osobowe w formie elektronicznej wyłącznie w systemie informatycznym przy wykorzystaniu aplikacji zapewniających wymaganą ochronę ich przetwarzania.</w:t>
      </w:r>
    </w:p>
    <w:p>
      <w:pPr>
        <w:pStyle w:val="Standard"/>
        <w:jc w:val="both"/>
        <w:rPr>
          <w:rFonts w:cs="Calibri"/>
        </w:rPr>
      </w:pPr>
      <w:r>
        <w:rPr>
          <w:rFonts w:cs="Calibri"/>
        </w:rPr>
        <w:t xml:space="preserve">5. </w:t>
        <w:tab/>
        <w:t>Przyjmujący Zamówienia  oświadcza, iż w ramach realizacji niniejszej umowy dane osobowe będą przetwarzane wyłącznie na terytorium „Europejskiego Obszaru Gospodarczego”(EOG).</w:t>
      </w:r>
    </w:p>
    <w:p>
      <w:pPr>
        <w:pStyle w:val="Standard"/>
        <w:jc w:val="center"/>
        <w:rPr>
          <w:b/>
          <w:b/>
          <w:bCs/>
        </w:rPr>
      </w:pPr>
      <w:r>
        <w:rPr>
          <w:b/>
          <w:bCs/>
        </w:rPr>
        <w:t>§ 8</w:t>
      </w:r>
    </w:p>
    <w:p>
      <w:pPr>
        <w:pStyle w:val="Standard"/>
        <w:jc w:val="both"/>
        <w:rPr/>
      </w:pPr>
      <w:r>
        <w:rPr/>
        <w:t>1.</w:t>
        <w:tab/>
        <w:t>Przyjmujący Zamówienia niezwłocznie, nie później niż w ciągu 24 godzin, poinformuje Udzielającego Zamówienia o:</w:t>
      </w:r>
    </w:p>
    <w:p>
      <w:pPr>
        <w:pStyle w:val="Standard"/>
        <w:jc w:val="both"/>
        <w:rPr/>
      </w:pPr>
      <w:r>
        <w:rPr/>
        <w:t>1)</w:t>
        <w:tab/>
        <w:t>wszelkich przypadkach naruszenia obowiązków dotyczących ochrony powierzonych do przetwarzania danych osobowych, naruszenia tajemnicy tych danych osobowych lub ich niewłaściwego wykorzystania;</w:t>
      </w:r>
    </w:p>
    <w:p>
      <w:pPr>
        <w:pStyle w:val="Standard"/>
        <w:jc w:val="both"/>
        <w:rPr/>
      </w:pPr>
      <w:r>
        <w:rPr/>
        <w:t>2)</w:t>
        <w:tab/>
        <w:t>wszelkich czynnościach z własnym udziałem w sprawach dotyczących ochrony powierzonych do przetwarzania danych osobowych prowadzonych w szczególności przez organ właściwy ds. ochrony danych osobowych, policję lub sąd.</w:t>
      </w:r>
    </w:p>
    <w:p>
      <w:pPr>
        <w:pStyle w:val="Standard"/>
        <w:jc w:val="both"/>
        <w:rPr/>
      </w:pPr>
      <w:r>
        <w:rPr/>
        <w:t>2.</w:t>
        <w:tab/>
        <w:t>Przyjmujący Zamówienia zobowiązuje się do udzielenia Udzielającemu Zamówienia, na każde jego żądanie, informacji na temat przetwarzania powierzonych do przetwarzania danych osobowych.</w:t>
      </w:r>
    </w:p>
    <w:p>
      <w:pPr>
        <w:pStyle w:val="Standard"/>
        <w:jc w:val="both"/>
        <w:rPr/>
      </w:pPr>
      <w:r>
        <w:rPr/>
        <w:t>3.</w:t>
        <w:tab/>
        <w:t>Przyjmujący Zamówienia biorąc pod uwagę charakter przetwarzania, będzie pomagać Udzielającemu Zamówienia, poprzez odpowiednie środki techniczne i organizacyjne w wywiązywaniu się z obowiązku odpowiadania na żądania osób, których dane dotyczą, w zakresie wykonywania ich praw określonych w rozdziale III RODO.</w:t>
      </w:r>
    </w:p>
    <w:p>
      <w:pPr>
        <w:pStyle w:val="Standard"/>
        <w:jc w:val="both"/>
        <w:rPr/>
      </w:pPr>
      <w:r>
        <w:rPr/>
        <w:t>4.</w:t>
        <w:tab/>
        <w:t>Przyjmujący Zamówienia, uwzględniając charakter przetwarzania oraz dostępne mu informacje, pomagać będzie Udzielającemu Zamówienia w wywiązywaniu się z obowiązków określonych w art. 32-36 RODO; w szczególności, Przyjmujący Zamówienia zgłasza Udzielającemu Zamówienia, bez zbędnej zwłoki, nie później niż w ciągu 24 godzin, naruszenie ochrony powierzonych danych osobowych zgodnie z art. 33 ust. 2 oraz przekazuje informacje niezbędne Udzielającemu Zamówienia do zgłoszenia naruszenia ochrony danych organowi nadzorczemu, o którym mowa w art. 33 ust. 3 RODO.</w:t>
      </w:r>
    </w:p>
    <w:p>
      <w:pPr>
        <w:pStyle w:val="Standard"/>
        <w:jc w:val="center"/>
        <w:rPr>
          <w:b/>
          <w:b/>
          <w:bCs/>
        </w:rPr>
      </w:pPr>
      <w:r>
        <w:rPr>
          <w:b/>
          <w:bCs/>
        </w:rPr>
        <w:t>§ 9</w:t>
      </w:r>
    </w:p>
    <w:p>
      <w:pPr>
        <w:pStyle w:val="Standard"/>
        <w:jc w:val="both"/>
        <w:rPr/>
      </w:pPr>
      <w:r>
        <w:rPr/>
        <w:t>1.</w:t>
        <w:tab/>
        <w:t>Przyjmujący Zamówienia jest odpowiedzialny za niezgodne z Umową udostępnienie lub wykorzystanie danych, a w szczególności udostępnione osobom trzecim. W takim przypadku Udzielający Zamówienia jest uprawniony do nałożenia kary umownej w wysokości 10 000 zł (słownie: dziesięć tysięcy złotych), za każdy stwierdzony i udokumentowany przypadek naruszenia.</w:t>
      </w:r>
    </w:p>
    <w:p>
      <w:pPr>
        <w:pStyle w:val="Standard"/>
        <w:jc w:val="both"/>
        <w:rPr/>
      </w:pPr>
      <w:r>
        <w:rPr/>
        <w:t>2.</w:t>
        <w:tab/>
        <w:t xml:space="preserve"> Kara będzie należna Udzielającemu Zamówienia, bez konieczności wykazywania wysokości poniesionej szkody przez Udzielającego Zamówienia. Jeżeli kara umowna nie pokryją poniesionej przez Udzielającego Zamówienia szkody, może on dochodzić odszkodowania uzupełniającego.</w:t>
      </w:r>
    </w:p>
    <w:p>
      <w:pPr>
        <w:pStyle w:val="Standard"/>
        <w:jc w:val="both"/>
        <w:rPr/>
      </w:pPr>
      <w:r>
        <w:rPr/>
        <w:t>3.</w:t>
        <w:tab/>
        <w:t>W przypadku, gdy Przyjmujący Zamówienia będzie przetwarzał powierzone dane osobowe niezgodnie z treścią niniejszej Umowy, udostępni je osobie nieupoważnionej lub Prezes Urzędu Ochrony Danych Osobowych stwierdzi, że Przyjmujący Zamówienia nie respektuje zasad określonych w powszechnie obowiązujących przepisach o ochronie danych osobowych (RODO), ustawa z dnia 10 maja 2018 roku o ochronie danych osobowych (tj. Dz.U. z 2019 poz. 1781 z późn. zm)., Udzielający Zamówienia obciąży Przyjmującego Zamówienia karami pieniężnymi lub grzywnami nałożonymi z tego powodu na Udzielającego Zamówienia, a Przyjmujący Zamówienia zobowiązuje się do zapłaty kwoty równej wartości uiszczonych kary lub grzywien.</w:t>
      </w:r>
    </w:p>
    <w:p>
      <w:pPr>
        <w:pStyle w:val="Standard"/>
        <w:jc w:val="center"/>
        <w:rPr>
          <w:b/>
          <w:b/>
          <w:bCs/>
        </w:rPr>
      </w:pPr>
      <w:r>
        <w:rPr>
          <w:b/>
          <w:bCs/>
        </w:rPr>
        <w:t>§10</w:t>
      </w:r>
    </w:p>
    <w:p>
      <w:pPr>
        <w:pStyle w:val="Standard"/>
        <w:jc w:val="both"/>
        <w:rPr/>
      </w:pPr>
      <w:r>
        <w:rPr/>
        <w:t>1.</w:t>
        <w:tab/>
        <w:t>Udzielający Zamówienia ma prawo odstąpić od Umowy lub pozostałej do wykonania jej części gdy Przyjmujący Zamówienia:</w:t>
      </w:r>
    </w:p>
    <w:p>
      <w:pPr>
        <w:pStyle w:val="Standard"/>
        <w:jc w:val="both"/>
        <w:rPr/>
      </w:pPr>
      <w:r>
        <w:rPr/>
        <w:t>1)</w:t>
        <w:tab/>
        <w:t>wykorzystał dane osobowe w sposób niezgodny z Umową,</w:t>
      </w:r>
    </w:p>
    <w:p>
      <w:pPr>
        <w:pStyle w:val="Standard"/>
        <w:jc w:val="both"/>
        <w:rPr/>
      </w:pPr>
      <w:r>
        <w:rPr/>
        <w:t>2)</w:t>
        <w:tab/>
        <w:t>powierzył wykonanie przedmiotu Umowy osobie trzeciej bez zgody Udzielającego Zamówienia,</w:t>
      </w:r>
    </w:p>
    <w:p>
      <w:pPr>
        <w:pStyle w:val="Standard"/>
        <w:jc w:val="both"/>
        <w:rPr/>
      </w:pPr>
      <w:r>
        <w:rPr/>
        <w:t>3)</w:t>
        <w:tab/>
        <w:t>nie zaprzestaje niewłaściwego przetwarzania danych osobowych</w:t>
      </w:r>
    </w:p>
    <w:p>
      <w:pPr>
        <w:pStyle w:val="Standard"/>
        <w:jc w:val="both"/>
        <w:rPr/>
      </w:pPr>
      <w:r>
        <w:rPr/>
        <w:t>4)</w:t>
        <w:tab/>
        <w:t>zawiadomi Udzielającego Zamówienia o swojej niezdolności do zapewnienia ochrony powierzonych danych osobowych, w szczególności braku lub utracie zdolności do ich przetwarzania na warunkach określonych w Umowie.</w:t>
      </w:r>
    </w:p>
    <w:p>
      <w:pPr>
        <w:pStyle w:val="Standard"/>
        <w:jc w:val="both"/>
        <w:rPr/>
      </w:pPr>
      <w:r>
        <w:rPr/>
        <w:t>2.</w:t>
        <w:tab/>
        <w:t>Odstąpienie Udzielającego Zamówienia od Umowy lub pozostałej do wykonania jej części nie zwalnia Przyjmującego Zamówienia od zapłaty kary umownej i odszkodowania.</w:t>
      </w:r>
    </w:p>
    <w:p>
      <w:pPr>
        <w:pStyle w:val="Standard"/>
        <w:jc w:val="center"/>
        <w:rPr>
          <w:b/>
          <w:b/>
          <w:bCs/>
        </w:rPr>
      </w:pPr>
      <w:r>
        <w:rPr>
          <w:b/>
          <w:bCs/>
        </w:rPr>
        <w:t>§11</w:t>
      </w:r>
    </w:p>
    <w:p>
      <w:pPr>
        <w:pStyle w:val="Standard"/>
        <w:jc w:val="both"/>
        <w:rPr/>
      </w:pPr>
      <w:r>
        <w:rPr/>
        <w:t>W przypadku naruszenia przepisów RODO lub Umowy z przyczyn leżących po stronie Przyjmującego Zamówienia, w następstwie czego Udzielający Zamówienia, jako administrator danych osobowych, zostanie zobowiązany do wypłaty odszkodowania lub zostanie ukarany karą grzywny, Przyjmujący Zamówienia zobowiązuje się zrekompensować Udzielającemu Zamówienia poniesione z tego tytułu straty</w:t>
      </w:r>
    </w:p>
    <w:p>
      <w:pPr>
        <w:pStyle w:val="Standard"/>
        <w:jc w:val="center"/>
        <w:rPr>
          <w:b/>
          <w:b/>
          <w:bCs/>
        </w:rPr>
      </w:pPr>
      <w:r>
        <w:rPr>
          <w:b/>
          <w:bCs/>
        </w:rPr>
        <w:t>§ 12</w:t>
      </w:r>
    </w:p>
    <w:p>
      <w:pPr>
        <w:pStyle w:val="Standard"/>
        <w:jc w:val="both"/>
        <w:rPr/>
      </w:pPr>
      <w:r>
        <w:rPr/>
        <w:t>1.</w:t>
        <w:tab/>
        <w:t>W związku z rozwiązaniem lub wygaśnięciem Umowy, Przyjmujący Zamówienia zobowiązuje się do zaprzestania wszelkich czynności przetwarzania powierzonych danych osobowych oraz według wyboru Udzielającego Zamówienia zwróci Udzielającemu Zamówienia wszystkie powierzone mu do przetwarzania na podstawie Umowy dane oraz ich kopie, lub w możliwie najkrótszym technologicznie i organizacyjnie uzasadnionym terminie (wynikającym  z technologii stosowanej przez Przyjmującego Zamówienia nie wymagającym niszczenia nośników) usunie te dane z nośników Przyjmującego Zamówienia w sposób uniemożliwiający ich odczytanie lub wykorzystanie oraz przedstawi dowód (protokół) usunięcia danych, chyba że inne przepisy prawa powszechnego zabraniają usuwania/zniszczenia wszystkich albo części danych osobowych powierzonych do przetwarzania. W takim przypadku  Przyjmujący Zamówienia zobowiązuje się zapewnić poufność powierzonych danych i nie przetwarzać ich dłużej w sposób aktywny.</w:t>
      </w:r>
    </w:p>
    <w:p>
      <w:pPr>
        <w:pStyle w:val="Standard"/>
        <w:jc w:val="both"/>
        <w:rPr/>
      </w:pPr>
      <w:r>
        <w:rPr/>
        <w:t>2.</w:t>
        <w:tab/>
        <w:t>Przyjmujący Zamówienia gwarantuje, że na żądanie Udzielającego Zamówienia lub uprawnionego organu państwowego udostępni urządzenia i systemy informatyczne przetwarzające dane osobowe do audytu pod kątem zastosowania w nich zabezpieczeń technicznych i organizacyjnych niezbędny dla właściwej ochrony przetwarzanych danych osobowych</w:t>
      </w:r>
    </w:p>
    <w:p>
      <w:pPr>
        <w:pStyle w:val="Standard"/>
        <w:jc w:val="center"/>
        <w:rPr>
          <w:b/>
          <w:b/>
          <w:bCs/>
        </w:rPr>
      </w:pPr>
      <w:r>
        <w:rPr>
          <w:b/>
          <w:bCs/>
        </w:rPr>
        <w:t>§ 13</w:t>
      </w:r>
    </w:p>
    <w:p>
      <w:pPr>
        <w:pStyle w:val="NormalWeb"/>
        <w:numPr>
          <w:ilvl w:val="0"/>
          <w:numId w:val="16"/>
        </w:numPr>
        <w:tabs>
          <w:tab w:val="clear" w:pos="708"/>
          <w:tab w:val="left" w:pos="880" w:leader="none"/>
        </w:tabs>
        <w:spacing w:before="100" w:after="0"/>
        <w:ind w:left="340" w:hanging="340"/>
        <w:rPr>
          <w:rFonts w:ascii="Calibri" w:hAnsi="Calibri" w:cs="Times New Roman"/>
          <w:sz w:val="22"/>
        </w:rPr>
      </w:pPr>
      <w:r>
        <w:rPr>
          <w:rFonts w:cs="Times New Roman" w:ascii="Calibri" w:hAnsi="Calibri"/>
          <w:sz w:val="22"/>
        </w:rPr>
        <w:t>Strony oświadczają, że osobami odpowiedzialnymi za realizację Umowy są:</w:t>
      </w:r>
    </w:p>
    <w:p>
      <w:pPr>
        <w:pStyle w:val="NormalWeb"/>
        <w:numPr>
          <w:ilvl w:val="0"/>
          <w:numId w:val="17"/>
        </w:numPr>
        <w:spacing w:before="100" w:after="0"/>
        <w:rPr>
          <w:rFonts w:ascii="Calibri" w:hAnsi="Calibri" w:cs="Times New Roman"/>
          <w:sz w:val="22"/>
        </w:rPr>
      </w:pPr>
      <w:r>
        <w:rPr>
          <w:rFonts w:cs="Times New Roman" w:ascii="Calibri" w:hAnsi="Calibri"/>
          <w:sz w:val="22"/>
        </w:rPr>
        <w:t xml:space="preserve">po stronie Administratora: </w:t>
      </w:r>
      <w:r>
        <w:rPr>
          <w:rFonts w:eastAsia="Times New Roman" w:cs="Arial" w:ascii="Calibri" w:hAnsi="Calibri"/>
          <w:sz w:val="22"/>
          <w:szCs w:val="22"/>
          <w:lang w:eastAsia="pl-PL"/>
        </w:rPr>
        <w:t xml:space="preserve"> Mateusz Szczypior </w:t>
      </w:r>
      <w:r>
        <w:rPr>
          <w:rFonts w:cs="Times New Roman" w:ascii="Calibri" w:hAnsi="Calibri"/>
          <w:sz w:val="22"/>
          <w:lang w:val="de-DE"/>
        </w:rPr>
        <w:t xml:space="preserve"> (e-mail) </w:t>
      </w:r>
      <w:r>
        <w:rPr>
          <w:rFonts w:cs="Times New Roman" w:ascii="Calibri" w:hAnsi="Calibri"/>
          <w:sz w:val="22"/>
          <w:lang w:val="en-US"/>
        </w:rPr>
        <w:t>iod@szpitalilza.com.pl</w:t>
      </w:r>
    </w:p>
    <w:p>
      <w:pPr>
        <w:pStyle w:val="NormalWeb"/>
        <w:spacing w:before="0" w:after="0"/>
        <w:ind w:left="714" w:hanging="357"/>
        <w:rPr>
          <w:rFonts w:ascii="Calibri" w:hAnsi="Calibri" w:cs="Times New Roman"/>
          <w:sz w:val="22"/>
          <w:lang w:val="de-DE"/>
        </w:rPr>
      </w:pPr>
      <w:r>
        <w:rPr>
          <w:rFonts w:cs="Times New Roman" w:ascii="Calibri" w:hAnsi="Calibri"/>
          <w:sz w:val="22"/>
          <w:lang w:val="de-DE"/>
        </w:rPr>
        <w:t xml:space="preserve"> </w:t>
      </w:r>
      <w:r>
        <w:rPr>
          <w:rFonts w:cs="Times New Roman" w:ascii="Calibri" w:hAnsi="Calibri"/>
          <w:sz w:val="22"/>
          <w:lang w:val="de-DE"/>
        </w:rPr>
        <w:t>(nr telefonu)</w:t>
      </w:r>
      <w:r>
        <w:rPr/>
        <w:t xml:space="preserve"> </w:t>
      </w:r>
      <w:r>
        <w:rPr>
          <w:rFonts w:cs="Times New Roman" w:ascii="Calibri" w:hAnsi="Calibri"/>
          <w:sz w:val="22"/>
          <w:lang w:val="de-DE"/>
        </w:rPr>
        <w:t>693490877</w:t>
      </w:r>
    </w:p>
    <w:p>
      <w:pPr>
        <w:pStyle w:val="NormalWeb"/>
        <w:numPr>
          <w:ilvl w:val="0"/>
          <w:numId w:val="18"/>
        </w:numPr>
        <w:spacing w:before="100" w:after="0"/>
        <w:rPr>
          <w:rFonts w:ascii="Calibri" w:hAnsi="Calibri" w:cs="Times New Roman"/>
          <w:sz w:val="22"/>
        </w:rPr>
      </w:pPr>
      <w:r>
        <w:rPr>
          <w:rFonts w:cs="Times New Roman" w:ascii="Calibri" w:hAnsi="Calibri"/>
          <w:sz w:val="22"/>
        </w:rPr>
        <w:t>po stronie Podmiotu przetwarzającego:</w:t>
      </w:r>
    </w:p>
    <w:p>
      <w:pPr>
        <w:pStyle w:val="NormalWeb"/>
        <w:spacing w:before="0" w:after="0"/>
        <w:ind w:left="714" w:hanging="357"/>
        <w:rPr>
          <w:rFonts w:ascii="Calibri" w:hAnsi="Calibri" w:cs="Times New Roman"/>
          <w:sz w:val="22"/>
        </w:rPr>
      </w:pPr>
      <w:r>
        <w:rPr>
          <w:rFonts w:cs="Times New Roman" w:ascii="Calibri" w:hAnsi="Calibri"/>
          <w:sz w:val="22"/>
        </w:rPr>
        <w:t>(imię i nazwisko) ………………..</w:t>
      </w:r>
    </w:p>
    <w:p>
      <w:pPr>
        <w:pStyle w:val="NormalWeb"/>
        <w:spacing w:before="0" w:after="0"/>
        <w:ind w:left="714" w:hanging="357"/>
        <w:rPr>
          <w:rFonts w:ascii="Calibri" w:hAnsi="Calibri" w:cs="Times New Roman"/>
          <w:sz w:val="22"/>
          <w:lang w:val="de-DE"/>
        </w:rPr>
      </w:pPr>
      <w:r>
        <w:rPr>
          <w:rFonts w:cs="Times New Roman" w:ascii="Calibri" w:hAnsi="Calibri"/>
          <w:sz w:val="22"/>
          <w:lang w:val="de-DE"/>
        </w:rPr>
        <w:t>(e-mail) …………………………</w:t>
      </w:r>
    </w:p>
    <w:p>
      <w:pPr>
        <w:pStyle w:val="NormalWeb"/>
        <w:spacing w:before="0" w:after="0"/>
        <w:ind w:left="714" w:hanging="357"/>
        <w:rPr>
          <w:rFonts w:ascii="Calibri" w:hAnsi="Calibri" w:cs="Times New Roman"/>
          <w:sz w:val="22"/>
          <w:lang w:val="de-DE"/>
        </w:rPr>
      </w:pPr>
      <w:r>
        <w:rPr>
          <w:rFonts w:cs="Times New Roman" w:ascii="Calibri" w:hAnsi="Calibri"/>
          <w:sz w:val="22"/>
          <w:lang w:val="de-DE"/>
        </w:rPr>
        <w:t>(nr telefonu) ……………………………</w:t>
      </w:r>
    </w:p>
    <w:p>
      <w:pPr>
        <w:pStyle w:val="NormalWeb"/>
        <w:spacing w:before="0" w:after="0"/>
        <w:ind w:left="720" w:hanging="363"/>
        <w:rPr>
          <w:rFonts w:ascii="Calibri" w:hAnsi="Calibri" w:cs="Times New Roman"/>
          <w:sz w:val="22"/>
          <w:lang w:val="de-DE"/>
        </w:rPr>
      </w:pPr>
      <w:r>
        <w:rPr>
          <w:rFonts w:cs="Times New Roman" w:ascii="Calibri" w:hAnsi="Calibri"/>
          <w:sz w:val="22"/>
          <w:lang w:val="de-DE"/>
        </w:rPr>
      </w:r>
    </w:p>
    <w:p>
      <w:pPr>
        <w:pStyle w:val="NormalWeb"/>
        <w:numPr>
          <w:ilvl w:val="0"/>
          <w:numId w:val="19"/>
        </w:numPr>
        <w:tabs>
          <w:tab w:val="clear" w:pos="708"/>
          <w:tab w:val="left" w:pos="850" w:leader="none"/>
        </w:tabs>
        <w:spacing w:before="100" w:after="0"/>
        <w:ind w:left="340" w:hanging="340"/>
        <w:jc w:val="both"/>
        <w:rPr>
          <w:rFonts w:ascii="Calibri" w:hAnsi="Calibri" w:cs="Times New Roman"/>
          <w:sz w:val="22"/>
        </w:rPr>
      </w:pPr>
      <w:r>
        <w:rPr>
          <w:rFonts w:cs="Times New Roman" w:ascii="Calibri" w:hAnsi="Calibri"/>
          <w:sz w:val="22"/>
        </w:rPr>
        <w:t>W przypadku zmiany osób odpowiedzialnymi za realizację Umowy zarówno po Stronie Administratora, jak i po stronie Podmiotu przetwarzającego, Strony obowiązane są do niezwłocznego poinformowania drugiej Strony Umowy o zaistniałej zmianie.</w:t>
      </w:r>
    </w:p>
    <w:p>
      <w:pPr>
        <w:pStyle w:val="Standard"/>
        <w:jc w:val="center"/>
        <w:rPr>
          <w:b/>
          <w:b/>
          <w:bCs/>
        </w:rPr>
      </w:pPr>
      <w:r>
        <w:rPr>
          <w:b/>
          <w:bCs/>
        </w:rPr>
        <w:t>§ 14</w:t>
      </w:r>
    </w:p>
    <w:p>
      <w:pPr>
        <w:pStyle w:val="NormalWeb"/>
        <w:numPr>
          <w:ilvl w:val="0"/>
          <w:numId w:val="20"/>
        </w:numPr>
        <w:tabs>
          <w:tab w:val="clear" w:pos="708"/>
          <w:tab w:val="left" w:pos="982" w:leader="none"/>
        </w:tabs>
        <w:spacing w:before="0" w:after="0"/>
        <w:ind w:left="397" w:hanging="340"/>
        <w:rPr>
          <w:rFonts w:ascii="Calibri" w:hAnsi="Calibri" w:cs="Times New Roman"/>
          <w:sz w:val="22"/>
        </w:rPr>
      </w:pPr>
      <w:r>
        <w:rPr>
          <w:rFonts w:cs="Times New Roman" w:ascii="Calibri" w:hAnsi="Calibri"/>
          <w:sz w:val="22"/>
        </w:rPr>
        <w:t>Umowa została sporządzona w dwóch jednobrzmiących egzemplarzach dla każdej ze stron.</w:t>
      </w:r>
    </w:p>
    <w:p>
      <w:pPr>
        <w:pStyle w:val="NormalWeb"/>
        <w:numPr>
          <w:ilvl w:val="0"/>
          <w:numId w:val="21"/>
        </w:numPr>
        <w:tabs>
          <w:tab w:val="clear" w:pos="708"/>
          <w:tab w:val="left" w:pos="982" w:leader="none"/>
        </w:tabs>
        <w:spacing w:before="0" w:after="0"/>
        <w:ind w:left="397" w:hanging="340"/>
        <w:rPr>
          <w:rFonts w:ascii="Calibri" w:hAnsi="Calibri" w:cs="Times New Roman"/>
          <w:sz w:val="22"/>
        </w:rPr>
      </w:pPr>
      <w:r>
        <w:rPr>
          <w:rFonts w:cs="Times New Roman" w:ascii="Calibri" w:hAnsi="Calibri"/>
          <w:sz w:val="22"/>
        </w:rPr>
        <w:t>Wszelkie zmiany Umowy wymagają formy pisemnej pod rygorem nieważności.</w:t>
      </w:r>
    </w:p>
    <w:p>
      <w:pPr>
        <w:pStyle w:val="NormalWeb"/>
        <w:numPr>
          <w:ilvl w:val="0"/>
          <w:numId w:val="22"/>
        </w:numPr>
        <w:tabs>
          <w:tab w:val="clear" w:pos="708"/>
          <w:tab w:val="left" w:pos="982" w:leader="none"/>
        </w:tabs>
        <w:spacing w:before="0" w:after="0"/>
        <w:ind w:left="397" w:hanging="340"/>
        <w:rPr>
          <w:rFonts w:ascii="Calibri" w:hAnsi="Calibri" w:cs="Times New Roman"/>
          <w:sz w:val="22"/>
        </w:rPr>
      </w:pPr>
      <w:r>
        <w:rPr>
          <w:rFonts w:cs="Times New Roman" w:ascii="Calibri" w:hAnsi="Calibri"/>
          <w:sz w:val="22"/>
        </w:rPr>
        <w:t>W sprawach nieuregulowanych zastosowanie będą miały przepisy powszechnie obowiązujące przepisy prawa a w szczególności Kodeksu cywilnego oraz Rozporządzenia.</w:t>
      </w:r>
    </w:p>
    <w:p>
      <w:pPr>
        <w:pStyle w:val="NormalWeb"/>
        <w:numPr>
          <w:ilvl w:val="0"/>
          <w:numId w:val="23"/>
        </w:numPr>
        <w:tabs>
          <w:tab w:val="clear" w:pos="708"/>
          <w:tab w:val="left" w:pos="982" w:leader="none"/>
        </w:tabs>
        <w:spacing w:before="0" w:after="0"/>
        <w:ind w:left="397" w:hanging="340"/>
        <w:rPr>
          <w:rFonts w:ascii="Calibri" w:hAnsi="Calibri" w:cs="Times New Roman"/>
          <w:sz w:val="22"/>
        </w:rPr>
      </w:pPr>
      <w:r>
        <w:rPr>
          <w:rFonts w:cs="Times New Roman" w:ascii="Calibri" w:hAnsi="Calibri"/>
          <w:sz w:val="22"/>
        </w:rPr>
        <w:t>Sądem właściwym dla rozpatrzenia sporów wynikających z niniejszej umowy będzie sąd właściwy dla Administratora danych.</w:t>
      </w:r>
    </w:p>
    <w:p>
      <w:pPr>
        <w:pStyle w:val="Standard"/>
        <w:rPr/>
      </w:pPr>
      <w:r>
        <w:rPr/>
      </w:r>
    </w:p>
    <w:p>
      <w:pPr>
        <w:pStyle w:val="Textbody"/>
        <w:tabs>
          <w:tab w:val="clear" w:pos="708"/>
          <w:tab w:val="left" w:pos="6377" w:leader="none"/>
        </w:tabs>
        <w:ind w:left="2" w:hanging="0"/>
        <w:jc w:val="center"/>
        <w:rPr>
          <w:rFonts w:ascii="Cambria" w:hAnsi="Cambria"/>
        </w:rPr>
      </w:pPr>
      <w:r>
        <w:rPr>
          <w:rFonts w:ascii="Cambria" w:hAnsi="Cambria"/>
        </w:rPr>
      </w:r>
    </w:p>
    <w:p>
      <w:pPr>
        <w:pStyle w:val="Textbody"/>
        <w:tabs>
          <w:tab w:val="clear" w:pos="708"/>
          <w:tab w:val="left" w:pos="6377" w:leader="none"/>
        </w:tabs>
        <w:ind w:left="2" w:hanging="0"/>
        <w:jc w:val="center"/>
        <w:rPr>
          <w:rFonts w:ascii="Cambria" w:hAnsi="Cambria"/>
        </w:rPr>
      </w:pPr>
      <w:r>
        <w:rPr>
          <w:rFonts w:ascii="Cambria" w:hAnsi="Cambria"/>
        </w:rPr>
      </w:r>
    </w:p>
    <w:p>
      <w:pPr>
        <w:pStyle w:val="Textbody"/>
        <w:tabs>
          <w:tab w:val="clear" w:pos="708"/>
          <w:tab w:val="left" w:pos="6377" w:leader="none"/>
        </w:tabs>
        <w:ind w:left="2" w:hanging="0"/>
        <w:jc w:val="center"/>
        <w:rPr/>
      </w:pPr>
      <w:r>
        <w:rPr>
          <w:rFonts w:ascii="Cambria" w:hAnsi="Cambria"/>
        </w:rPr>
        <w:t>Udzielający Zamówienia</w:t>
        <w:tab/>
        <w:t>Przyjmujący</w:t>
      </w:r>
      <w:r>
        <w:rPr>
          <w:rFonts w:ascii="Cambria" w:hAnsi="Cambria"/>
          <w:spacing w:val="-1"/>
        </w:rPr>
        <w:t xml:space="preserve"> </w:t>
      </w:r>
      <w:r>
        <w:rPr>
          <w:rFonts w:ascii="Cambria" w:hAnsi="Cambria"/>
        </w:rPr>
        <w:t>Zamówienia</w:t>
      </w:r>
    </w:p>
    <w:p>
      <w:pPr>
        <w:pStyle w:val="Standard"/>
        <w:rPr/>
      </w:pPr>
      <w:r>
        <w:rPr/>
      </w:r>
    </w:p>
    <w:p>
      <w:pPr>
        <w:pStyle w:val="Standard"/>
        <w:widowControl/>
        <w:suppressAutoHyphens w:val="true"/>
        <w:bidi w:val="0"/>
        <w:spacing w:lineRule="auto" w:line="276" w:before="0" w:after="200"/>
        <w:jc w:val="left"/>
        <w:textAlignment w:val="baseline"/>
        <w:rPr/>
      </w:pPr>
      <w:r>
        <w:rPr/>
      </w:r>
    </w:p>
    <w:sectPr>
      <w:headerReference w:type="default" r:id="rId2"/>
      <w:footerReference w:type="default" r:id="rId3"/>
      <w:type w:val="nextPage"/>
      <w:pgSz w:w="11906" w:h="16838"/>
      <w:pgMar w:left="1417" w:right="1417" w:gutter="0" w:header="708" w:top="1417" w:footer="708"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Unicode MS">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81719133"/>
    </w:sdtPr>
    <w:sdtContent>
      <w:p>
        <w:pPr>
          <w:pStyle w:val="Stopka"/>
          <w:jc w:val="center"/>
          <w:rPr/>
        </w:pPr>
        <w:r>
          <w:rPr/>
          <w:t xml:space="preserve">Strona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7</w:t>
        </w:r>
        <w:r>
          <w:rPr>
            <w:sz w:val="24"/>
            <w:b/>
            <w:szCs w:val="24"/>
            <w:bCs/>
          </w:rPr>
          <w:fldChar w:fldCharType="end"/>
        </w:r>
        <w:r>
          <w:rPr/>
          <w:t xml:space="preserve"> z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7</w:t>
        </w:r>
        <w:r>
          <w:rPr>
            <w:sz w:val="24"/>
            <w:b/>
            <w:szCs w:val="24"/>
            <w:bCs/>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t>Znak sprawy: KO/0</w:t>
    </w:r>
    <w:r>
      <w:rPr/>
      <w:t>3</w:t>
    </w:r>
    <w:r>
      <w:rPr/>
      <w:t>/202</w:t>
    </w:r>
    <w:r>
      <w:rPr/>
      <w:t>4</w:t>
    </w:r>
    <w:r>
      <w:rPr/>
      <w:t xml:space="preserve">                                                                                            Załącznik nr 5 do SWKO</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szCs w:val="22"/>
        <w:color w:val="000000"/>
      </w:rPr>
    </w:lvl>
    <w:lvl w:ilvl="1">
      <w:start w:val="1"/>
      <w:numFmt w:val="decimal"/>
      <w:lvlText w:val="%2)"/>
      <w:lvlJc w:val="left"/>
      <w:pPr>
        <w:tabs>
          <w:tab w:val="num" w:pos="0"/>
        </w:tabs>
        <w:ind w:left="1080" w:hanging="360"/>
      </w:pPr>
      <w:rPr>
        <w:sz w:val="22"/>
        <w:szCs w:val="22"/>
        <w:color w:val="000000"/>
      </w:rPr>
    </w:lvl>
    <w:lvl w:ilvl="2">
      <w:start w:val="1"/>
      <w:numFmt w:val="decimal"/>
      <w:lvlText w:val="%3)"/>
      <w:lvlJc w:val="left"/>
      <w:pPr>
        <w:tabs>
          <w:tab w:val="num" w:pos="0"/>
        </w:tabs>
        <w:ind w:left="1440" w:hanging="360"/>
      </w:pPr>
      <w:rPr>
        <w:sz w:val="22"/>
        <w:szCs w:val="22"/>
        <w:color w:val="000000"/>
      </w:rPr>
    </w:lvl>
    <w:lvl w:ilvl="3">
      <w:start w:val="1"/>
      <w:numFmt w:val="decimal"/>
      <w:lvlText w:val="%4)"/>
      <w:lvlJc w:val="left"/>
      <w:pPr>
        <w:tabs>
          <w:tab w:val="num" w:pos="0"/>
        </w:tabs>
        <w:ind w:left="1800" w:hanging="360"/>
      </w:pPr>
      <w:rPr>
        <w:sz w:val="22"/>
        <w:szCs w:val="22"/>
        <w:color w:val="000000"/>
      </w:rPr>
    </w:lvl>
    <w:lvl w:ilvl="4">
      <w:start w:val="1"/>
      <w:numFmt w:val="decimal"/>
      <w:lvlText w:val="%5)"/>
      <w:lvlJc w:val="left"/>
      <w:pPr>
        <w:tabs>
          <w:tab w:val="num" w:pos="0"/>
        </w:tabs>
        <w:ind w:left="2160" w:hanging="360"/>
      </w:pPr>
      <w:rPr>
        <w:sz w:val="22"/>
        <w:szCs w:val="22"/>
        <w:color w:val="000000"/>
      </w:rPr>
    </w:lvl>
    <w:lvl w:ilvl="5">
      <w:start w:val="1"/>
      <w:numFmt w:val="decimal"/>
      <w:lvlText w:val="%6)"/>
      <w:lvlJc w:val="left"/>
      <w:pPr>
        <w:tabs>
          <w:tab w:val="num" w:pos="0"/>
        </w:tabs>
        <w:ind w:left="2520" w:hanging="360"/>
      </w:pPr>
      <w:rPr>
        <w:sz w:val="22"/>
        <w:szCs w:val="22"/>
        <w:color w:val="000000"/>
      </w:rPr>
    </w:lvl>
    <w:lvl w:ilvl="6">
      <w:start w:val="1"/>
      <w:numFmt w:val="decimal"/>
      <w:lvlText w:val="%7)"/>
      <w:lvlJc w:val="left"/>
      <w:pPr>
        <w:tabs>
          <w:tab w:val="num" w:pos="0"/>
        </w:tabs>
        <w:ind w:left="2880" w:hanging="360"/>
      </w:pPr>
      <w:rPr>
        <w:sz w:val="22"/>
        <w:szCs w:val="22"/>
        <w:color w:val="000000"/>
      </w:rPr>
    </w:lvl>
    <w:lvl w:ilvl="7">
      <w:start w:val="1"/>
      <w:numFmt w:val="decimal"/>
      <w:lvlText w:val="%8)"/>
      <w:lvlJc w:val="left"/>
      <w:pPr>
        <w:tabs>
          <w:tab w:val="num" w:pos="0"/>
        </w:tabs>
        <w:ind w:left="3240" w:hanging="360"/>
      </w:pPr>
      <w:rPr>
        <w:sz w:val="22"/>
        <w:szCs w:val="22"/>
        <w:color w:val="000000"/>
      </w:rPr>
    </w:lvl>
    <w:lvl w:ilvl="8">
      <w:start w:val="1"/>
      <w:numFmt w:val="decimal"/>
      <w:lvlText w:val="%9)"/>
      <w:lvlJc w:val="left"/>
      <w:pPr>
        <w:tabs>
          <w:tab w:val="num" w:pos="0"/>
        </w:tabs>
        <w:ind w:left="3600" w:hanging="360"/>
      </w:pPr>
      <w:rPr>
        <w:sz w:val="22"/>
        <w:szCs w:val="22"/>
        <w:color w:val="000000"/>
      </w:rPr>
    </w:lvl>
  </w:abstractNum>
  <w:abstractNum w:abstractNumId="2">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080" w:hanging="360"/>
      </w:pPr>
      <w:rPr>
        <w:sz w:val="22"/>
        <w:szCs w:val="22"/>
        <w:color w:val="000000"/>
      </w:rPr>
    </w:lvl>
    <w:lvl w:ilvl="2">
      <w:start w:val="1"/>
      <w:numFmt w:val="lowerLetter"/>
      <w:lvlText w:val="%3)"/>
      <w:lvlJc w:val="left"/>
      <w:pPr>
        <w:tabs>
          <w:tab w:val="num" w:pos="0"/>
        </w:tabs>
        <w:ind w:left="1440" w:hanging="360"/>
      </w:pPr>
      <w:rPr>
        <w:sz w:val="22"/>
        <w:szCs w:val="22"/>
        <w:color w:val="000000"/>
      </w:rPr>
    </w:lvl>
    <w:lvl w:ilvl="3">
      <w:start w:val="1"/>
      <w:numFmt w:val="lowerLetter"/>
      <w:lvlText w:val="%4)"/>
      <w:lvlJc w:val="left"/>
      <w:pPr>
        <w:tabs>
          <w:tab w:val="num" w:pos="0"/>
        </w:tabs>
        <w:ind w:left="1800" w:hanging="360"/>
      </w:pPr>
      <w:rPr>
        <w:sz w:val="22"/>
        <w:szCs w:val="22"/>
        <w:color w:val="000000"/>
      </w:rPr>
    </w:lvl>
    <w:lvl w:ilvl="4">
      <w:start w:val="1"/>
      <w:numFmt w:val="lowerLetter"/>
      <w:lvlText w:val="%5)"/>
      <w:lvlJc w:val="left"/>
      <w:pPr>
        <w:tabs>
          <w:tab w:val="num" w:pos="0"/>
        </w:tabs>
        <w:ind w:left="2160" w:hanging="360"/>
      </w:pPr>
      <w:rPr>
        <w:sz w:val="22"/>
        <w:szCs w:val="22"/>
        <w:color w:val="000000"/>
      </w:rPr>
    </w:lvl>
    <w:lvl w:ilvl="5">
      <w:start w:val="1"/>
      <w:numFmt w:val="lowerLetter"/>
      <w:lvlText w:val="%6)"/>
      <w:lvlJc w:val="left"/>
      <w:pPr>
        <w:tabs>
          <w:tab w:val="num" w:pos="0"/>
        </w:tabs>
        <w:ind w:left="2520" w:hanging="360"/>
      </w:pPr>
      <w:rPr>
        <w:sz w:val="22"/>
        <w:szCs w:val="22"/>
        <w:color w:val="000000"/>
      </w:rPr>
    </w:lvl>
    <w:lvl w:ilvl="6">
      <w:start w:val="1"/>
      <w:numFmt w:val="lowerLetter"/>
      <w:lvlText w:val="%7)"/>
      <w:lvlJc w:val="left"/>
      <w:pPr>
        <w:tabs>
          <w:tab w:val="num" w:pos="0"/>
        </w:tabs>
        <w:ind w:left="2880" w:hanging="360"/>
      </w:pPr>
      <w:rPr>
        <w:sz w:val="22"/>
        <w:szCs w:val="22"/>
        <w:color w:val="000000"/>
      </w:rPr>
    </w:lvl>
    <w:lvl w:ilvl="7">
      <w:start w:val="1"/>
      <w:numFmt w:val="lowerLetter"/>
      <w:lvlText w:val="%8)"/>
      <w:lvlJc w:val="left"/>
      <w:pPr>
        <w:tabs>
          <w:tab w:val="num" w:pos="0"/>
        </w:tabs>
        <w:ind w:left="3240" w:hanging="360"/>
      </w:pPr>
      <w:rPr>
        <w:sz w:val="22"/>
        <w:szCs w:val="22"/>
        <w:color w:val="000000"/>
      </w:rPr>
    </w:lvl>
    <w:lvl w:ilvl="8">
      <w:start w:val="1"/>
      <w:numFmt w:val="lowerLetter"/>
      <w:lvlText w:val="%9)"/>
      <w:lvlJc w:val="left"/>
      <w:pPr>
        <w:tabs>
          <w:tab w:val="num" w:pos="0"/>
        </w:tabs>
        <w:ind w:left="3600" w:hanging="360"/>
      </w:pPr>
      <w:rPr>
        <w:sz w:val="22"/>
        <w:szCs w:val="22"/>
        <w:color w:val="000000"/>
      </w:rPr>
    </w:lvl>
  </w:abstractNum>
  <w:abstractNum w:abstractNumId="3">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080" w:hanging="360"/>
      </w:pPr>
      <w:rPr>
        <w:sz w:val="22"/>
        <w:szCs w:val="22"/>
        <w:color w:val="000000"/>
      </w:rPr>
    </w:lvl>
    <w:lvl w:ilvl="2">
      <w:start w:val="1"/>
      <w:numFmt w:val="lowerLetter"/>
      <w:lvlText w:val="%3)"/>
      <w:lvlJc w:val="left"/>
      <w:pPr>
        <w:tabs>
          <w:tab w:val="num" w:pos="0"/>
        </w:tabs>
        <w:ind w:left="1440" w:hanging="360"/>
      </w:pPr>
      <w:rPr>
        <w:sz w:val="22"/>
        <w:szCs w:val="22"/>
        <w:color w:val="000000"/>
      </w:rPr>
    </w:lvl>
    <w:lvl w:ilvl="3">
      <w:start w:val="1"/>
      <w:numFmt w:val="lowerLetter"/>
      <w:lvlText w:val="%4)"/>
      <w:lvlJc w:val="left"/>
      <w:pPr>
        <w:tabs>
          <w:tab w:val="num" w:pos="0"/>
        </w:tabs>
        <w:ind w:left="1800" w:hanging="360"/>
      </w:pPr>
      <w:rPr>
        <w:sz w:val="22"/>
        <w:szCs w:val="22"/>
        <w:color w:val="000000"/>
      </w:rPr>
    </w:lvl>
    <w:lvl w:ilvl="4">
      <w:start w:val="1"/>
      <w:numFmt w:val="lowerLetter"/>
      <w:lvlText w:val="%5)"/>
      <w:lvlJc w:val="left"/>
      <w:pPr>
        <w:tabs>
          <w:tab w:val="num" w:pos="0"/>
        </w:tabs>
        <w:ind w:left="2160" w:hanging="360"/>
      </w:pPr>
      <w:rPr>
        <w:sz w:val="22"/>
        <w:szCs w:val="22"/>
        <w:color w:val="000000"/>
      </w:rPr>
    </w:lvl>
    <w:lvl w:ilvl="5">
      <w:start w:val="1"/>
      <w:numFmt w:val="lowerLetter"/>
      <w:lvlText w:val="%6)"/>
      <w:lvlJc w:val="left"/>
      <w:pPr>
        <w:tabs>
          <w:tab w:val="num" w:pos="0"/>
        </w:tabs>
        <w:ind w:left="2520" w:hanging="360"/>
      </w:pPr>
      <w:rPr>
        <w:sz w:val="22"/>
        <w:szCs w:val="22"/>
        <w:color w:val="000000"/>
      </w:rPr>
    </w:lvl>
    <w:lvl w:ilvl="6">
      <w:start w:val="1"/>
      <w:numFmt w:val="lowerLetter"/>
      <w:lvlText w:val="%7)"/>
      <w:lvlJc w:val="left"/>
      <w:pPr>
        <w:tabs>
          <w:tab w:val="num" w:pos="0"/>
        </w:tabs>
        <w:ind w:left="2880" w:hanging="360"/>
      </w:pPr>
      <w:rPr>
        <w:sz w:val="22"/>
        <w:szCs w:val="22"/>
        <w:color w:val="000000"/>
      </w:rPr>
    </w:lvl>
    <w:lvl w:ilvl="7">
      <w:start w:val="1"/>
      <w:numFmt w:val="lowerLetter"/>
      <w:lvlText w:val="%8)"/>
      <w:lvlJc w:val="left"/>
      <w:pPr>
        <w:tabs>
          <w:tab w:val="num" w:pos="0"/>
        </w:tabs>
        <w:ind w:left="3240" w:hanging="360"/>
      </w:pPr>
      <w:rPr>
        <w:sz w:val="22"/>
        <w:szCs w:val="22"/>
        <w:color w:val="000000"/>
      </w:rPr>
    </w:lvl>
    <w:lvl w:ilvl="8">
      <w:start w:val="1"/>
      <w:numFmt w:val="lowerLetter"/>
      <w:lvlText w:val="%9)"/>
      <w:lvlJc w:val="left"/>
      <w:pPr>
        <w:tabs>
          <w:tab w:val="num" w:pos="0"/>
        </w:tabs>
        <w:ind w:left="3600" w:hanging="360"/>
      </w:pPr>
      <w:rPr>
        <w:sz w:val="22"/>
        <w:szCs w:val="22"/>
        <w:color w:val="000000"/>
      </w:rPr>
    </w:lvl>
  </w:abstractNum>
  <w:abstractNum w:abstractNumId="4">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080" w:hanging="360"/>
      </w:pPr>
      <w:rPr>
        <w:sz w:val="22"/>
        <w:szCs w:val="22"/>
        <w:color w:val="000000"/>
      </w:rPr>
    </w:lvl>
    <w:lvl w:ilvl="2">
      <w:start w:val="1"/>
      <w:numFmt w:val="lowerLetter"/>
      <w:lvlText w:val="%3)"/>
      <w:lvlJc w:val="left"/>
      <w:pPr>
        <w:tabs>
          <w:tab w:val="num" w:pos="0"/>
        </w:tabs>
        <w:ind w:left="1440" w:hanging="360"/>
      </w:pPr>
      <w:rPr>
        <w:sz w:val="22"/>
        <w:szCs w:val="22"/>
        <w:color w:val="000000"/>
      </w:rPr>
    </w:lvl>
    <w:lvl w:ilvl="3">
      <w:start w:val="1"/>
      <w:numFmt w:val="lowerLetter"/>
      <w:lvlText w:val="%4)"/>
      <w:lvlJc w:val="left"/>
      <w:pPr>
        <w:tabs>
          <w:tab w:val="num" w:pos="0"/>
        </w:tabs>
        <w:ind w:left="1800" w:hanging="360"/>
      </w:pPr>
      <w:rPr>
        <w:sz w:val="22"/>
        <w:szCs w:val="22"/>
        <w:color w:val="000000"/>
      </w:rPr>
    </w:lvl>
    <w:lvl w:ilvl="4">
      <w:start w:val="1"/>
      <w:numFmt w:val="lowerLetter"/>
      <w:lvlText w:val="%5)"/>
      <w:lvlJc w:val="left"/>
      <w:pPr>
        <w:tabs>
          <w:tab w:val="num" w:pos="0"/>
        </w:tabs>
        <w:ind w:left="2160" w:hanging="360"/>
      </w:pPr>
      <w:rPr>
        <w:sz w:val="22"/>
        <w:szCs w:val="22"/>
        <w:color w:val="000000"/>
      </w:rPr>
    </w:lvl>
    <w:lvl w:ilvl="5">
      <w:start w:val="1"/>
      <w:numFmt w:val="lowerLetter"/>
      <w:lvlText w:val="%6)"/>
      <w:lvlJc w:val="left"/>
      <w:pPr>
        <w:tabs>
          <w:tab w:val="num" w:pos="0"/>
        </w:tabs>
        <w:ind w:left="2520" w:hanging="360"/>
      </w:pPr>
      <w:rPr>
        <w:sz w:val="22"/>
        <w:szCs w:val="22"/>
        <w:color w:val="000000"/>
      </w:rPr>
    </w:lvl>
    <w:lvl w:ilvl="6">
      <w:start w:val="1"/>
      <w:numFmt w:val="lowerLetter"/>
      <w:lvlText w:val="%7)"/>
      <w:lvlJc w:val="left"/>
      <w:pPr>
        <w:tabs>
          <w:tab w:val="num" w:pos="0"/>
        </w:tabs>
        <w:ind w:left="2880" w:hanging="360"/>
      </w:pPr>
      <w:rPr>
        <w:sz w:val="22"/>
        <w:szCs w:val="22"/>
        <w:color w:val="000000"/>
      </w:rPr>
    </w:lvl>
    <w:lvl w:ilvl="7">
      <w:start w:val="1"/>
      <w:numFmt w:val="lowerLetter"/>
      <w:lvlText w:val="%8)"/>
      <w:lvlJc w:val="left"/>
      <w:pPr>
        <w:tabs>
          <w:tab w:val="num" w:pos="0"/>
        </w:tabs>
        <w:ind w:left="3240" w:hanging="360"/>
      </w:pPr>
      <w:rPr>
        <w:sz w:val="22"/>
        <w:szCs w:val="22"/>
        <w:color w:val="000000"/>
      </w:rPr>
    </w:lvl>
    <w:lvl w:ilvl="8">
      <w:start w:val="1"/>
      <w:numFmt w:val="lowerLetter"/>
      <w:lvlText w:val="%9)"/>
      <w:lvlJc w:val="left"/>
      <w:pPr>
        <w:tabs>
          <w:tab w:val="num" w:pos="0"/>
        </w:tabs>
        <w:ind w:left="3600" w:hanging="360"/>
      </w:pPr>
      <w:rPr>
        <w:sz w:val="22"/>
        <w:szCs w:val="22"/>
        <w:color w:val="000000"/>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Letter"/>
      <w:lvlText w:val="%3."/>
      <w:lvlJc w:val="left"/>
      <w:pPr>
        <w:tabs>
          <w:tab w:val="num" w:pos="0"/>
        </w:tabs>
        <w:ind w:left="2160" w:hanging="360"/>
      </w:pPr>
      <w:rPr/>
    </w:lvl>
    <w:lvl w:ilvl="3">
      <w:start w:val="1"/>
      <w:numFmt w:val="lowerLetter"/>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Letter"/>
      <w:lvlText w:val="%6."/>
      <w:lvlJc w:val="left"/>
      <w:pPr>
        <w:tabs>
          <w:tab w:val="num" w:pos="0"/>
        </w:tabs>
        <w:ind w:left="4320" w:hanging="360"/>
      </w:pPr>
      <w:rPr/>
    </w:lvl>
    <w:lvl w:ilvl="6">
      <w:start w:val="1"/>
      <w:numFmt w:val="lowerLetter"/>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Letter"/>
      <w:lvlText w:val="%9."/>
      <w:lvlJc w:val="left"/>
      <w:pPr>
        <w:tabs>
          <w:tab w:val="num" w:pos="0"/>
        </w:tabs>
        <w:ind w:left="6480" w:hanging="360"/>
      </w:pPr>
      <w:rPr/>
    </w:lvl>
  </w:abstractNum>
  <w:abstractNum w:abstractNumId="8">
    <w:lvl w:ilvl="0">
      <w:start w:val="2"/>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Letter"/>
      <w:lvlText w:val="%3."/>
      <w:lvlJc w:val="left"/>
      <w:pPr>
        <w:tabs>
          <w:tab w:val="num" w:pos="0"/>
        </w:tabs>
        <w:ind w:left="2160" w:hanging="360"/>
      </w:pPr>
      <w:rPr/>
    </w:lvl>
    <w:lvl w:ilvl="3">
      <w:start w:val="1"/>
      <w:numFmt w:val="lowerLetter"/>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Letter"/>
      <w:lvlText w:val="%6."/>
      <w:lvlJc w:val="left"/>
      <w:pPr>
        <w:tabs>
          <w:tab w:val="num" w:pos="0"/>
        </w:tabs>
        <w:ind w:left="4320" w:hanging="360"/>
      </w:pPr>
      <w:rPr/>
    </w:lvl>
    <w:lvl w:ilvl="6">
      <w:start w:val="1"/>
      <w:numFmt w:val="lowerLetter"/>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Letter"/>
      <w:lvlText w:val="%9."/>
      <w:lvlJc w:val="left"/>
      <w:pPr>
        <w:tabs>
          <w:tab w:val="num" w:pos="0"/>
        </w:tabs>
        <w:ind w:left="6480" w:hanging="360"/>
      </w:pPr>
      <w:rPr/>
    </w:lvl>
  </w:abstractNum>
  <w:abstractNum w:abstractNumId="9">
    <w:lvl w:ilvl="0">
      <w:start w:val="2"/>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5"/>
    <w:lvlOverride w:ilvl="0">
      <w:startOverride w:val="1"/>
    </w:lvlOverride>
  </w:num>
  <w:num w:numId="16">
    <w:abstractNumId w:val="6"/>
    <w:lvlOverride w:ilvl="0">
      <w:startOverride w:val="1"/>
    </w:lvlOverride>
  </w:num>
  <w:num w:numId="17">
    <w:abstractNumId w:val="7"/>
    <w:lvlOverride w:ilvl="0">
      <w:startOverride w:val="1"/>
    </w:lvlOverride>
  </w:num>
  <w:num w:numId="18">
    <w:abstractNumId w:val="8"/>
    <w:lvlOverride w:ilvl="0">
      <w:startOverride w:val="2"/>
    </w:lvlOverride>
  </w:num>
  <w:num w:numId="19">
    <w:abstractNumId w:val="9"/>
    <w:lvlOverride w:ilvl="0">
      <w:startOverride w:val="2"/>
    </w:lvlOverride>
  </w:num>
  <w:num w:numId="20">
    <w:abstractNumId w:val="10"/>
    <w:lvlOverride w:ilvl="0">
      <w:startOverride w:val="1"/>
    </w:lvlOverride>
  </w:num>
  <w:num w:numId="21">
    <w:abstractNumId w:val="10"/>
  </w:num>
  <w:num w:numId="22">
    <w:abstractNumId w:val="10"/>
  </w:num>
  <w:num w:numId="23">
    <w:abstractNumId w:val="10"/>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Tahoma"/>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WW8Num9z0" w:customStyle="1">
    <w:name w:val="WW8Num9z0"/>
    <w:qFormat/>
    <w:rPr>
      <w:rFonts w:ascii="Times New Roman" w:hAnsi="Times New Roman" w:eastAsia="Times New Roman" w:cs="Times New Roman"/>
      <w:b/>
      <w:bCs/>
      <w:i/>
      <w:iCs/>
      <w:color w:val="FF0000"/>
      <w:sz w:val="22"/>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9z0" w:customStyle="1">
    <w:name w:val="WW8Num29z0"/>
    <w:qFormat/>
    <w:rPr>
      <w:rFonts w:ascii="Times New Roman" w:hAnsi="Times New Roman" w:eastAsia="Times New Roman" w:cs="Times New Roman"/>
      <w:i/>
      <w:iCs/>
      <w:sz w:val="22"/>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47z0" w:customStyle="1">
    <w:name w:val="WW8Num47z0"/>
    <w:qFormat/>
    <w:rPr/>
  </w:style>
  <w:style w:type="character" w:styleId="WW8Num47z1" w:customStyle="1">
    <w:name w:val="WW8Num47z1"/>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14z0" w:customStyle="1">
    <w:name w:val="WW8Num14z0"/>
    <w:qFormat/>
    <w:rPr>
      <w:rFonts w:ascii="Times New Roman" w:hAnsi="Times New Roman" w:eastAsia="Times New Roman" w:cs="Times New Roman"/>
      <w:i/>
      <w:iCs/>
      <w:sz w:val="22"/>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43z0" w:customStyle="1">
    <w:name w:val="WW8Num43z0"/>
    <w:qFormat/>
    <w:rPr/>
  </w:style>
  <w:style w:type="character" w:styleId="WW8Num43z1" w:customStyle="1">
    <w:name w:val="WW8Num43z1"/>
    <w:qFormat/>
    <w:rPr/>
  </w:style>
  <w:style w:type="character" w:styleId="WW8Num43z2" w:customStyle="1">
    <w:name w:val="WW8Num43z2"/>
    <w:qFormat/>
    <w:rPr/>
  </w:style>
  <w:style w:type="character" w:styleId="WW8Num43z3" w:customStyle="1">
    <w:name w:val="WW8Num43z3"/>
    <w:qFormat/>
    <w:rPr/>
  </w:style>
  <w:style w:type="character" w:styleId="WW8Num43z4" w:customStyle="1">
    <w:name w:val="WW8Num43z4"/>
    <w:qFormat/>
    <w:rPr/>
  </w:style>
  <w:style w:type="character" w:styleId="WW8Num43z5" w:customStyle="1">
    <w:name w:val="WW8Num43z5"/>
    <w:qFormat/>
    <w:rPr/>
  </w:style>
  <w:style w:type="character" w:styleId="WW8Num43z6" w:customStyle="1">
    <w:name w:val="WW8Num43z6"/>
    <w:qFormat/>
    <w:rPr/>
  </w:style>
  <w:style w:type="character" w:styleId="WW8Num43z7" w:customStyle="1">
    <w:name w:val="WW8Num43z7"/>
    <w:qFormat/>
    <w:rPr/>
  </w:style>
  <w:style w:type="character" w:styleId="WW8Num43z8" w:customStyle="1">
    <w:name w:val="WW8Num43z8"/>
    <w:qFormat/>
    <w:rPr/>
  </w:style>
  <w:style w:type="character" w:styleId="WW8Num28z0" w:customStyle="1">
    <w:name w:val="WW8Num28z0"/>
    <w:qFormat/>
    <w:rPr>
      <w:rFonts w:ascii="Times New Roman" w:hAnsi="Times New Roman" w:eastAsia="Times New Roman" w:cs="Times New Roman"/>
      <w:i/>
      <w:iCs/>
      <w:sz w:val="22"/>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Znakinumeracji" w:customStyle="1">
    <w:name w:val="Znaki numeracji"/>
    <w:qFormat/>
    <w:rPr>
      <w:color w:val="000000"/>
      <w:sz w:val="22"/>
      <w:szCs w:val="22"/>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53z0" w:customStyle="1">
    <w:name w:val="WW8Num53z0"/>
    <w:qFormat/>
    <w:rPr/>
  </w:style>
  <w:style w:type="character" w:styleId="WW8Num53z1" w:customStyle="1">
    <w:name w:val="WW8Num53z1"/>
    <w:qFormat/>
    <w:rPr/>
  </w:style>
  <w:style w:type="character" w:styleId="WW8Num53z2" w:customStyle="1">
    <w:name w:val="WW8Num53z2"/>
    <w:qFormat/>
    <w:rPr/>
  </w:style>
  <w:style w:type="character" w:styleId="WW8Num53z3" w:customStyle="1">
    <w:name w:val="WW8Num53z3"/>
    <w:qFormat/>
    <w:rPr/>
  </w:style>
  <w:style w:type="character" w:styleId="WW8Num53z4" w:customStyle="1">
    <w:name w:val="WW8Num53z4"/>
    <w:qFormat/>
    <w:rPr/>
  </w:style>
  <w:style w:type="character" w:styleId="WW8Num53z5" w:customStyle="1">
    <w:name w:val="WW8Num53z5"/>
    <w:qFormat/>
    <w:rPr/>
  </w:style>
  <w:style w:type="character" w:styleId="WW8Num53z6" w:customStyle="1">
    <w:name w:val="WW8Num53z6"/>
    <w:qFormat/>
    <w:rPr/>
  </w:style>
  <w:style w:type="character" w:styleId="WW8Num53z7" w:customStyle="1">
    <w:name w:val="WW8Num53z7"/>
    <w:qFormat/>
    <w:rPr/>
  </w:style>
  <w:style w:type="character" w:styleId="WW8Num53z8" w:customStyle="1">
    <w:name w:val="WW8Num5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NagwekZnak" w:customStyle="1">
    <w:name w:val="Nagłówek Znak"/>
    <w:basedOn w:val="DefaultParagraphFont"/>
    <w:qFormat/>
    <w:rsid w:val="00f21632"/>
    <w:rPr/>
  </w:style>
  <w:style w:type="character" w:styleId="StopkaZnak" w:customStyle="1">
    <w:name w:val="Stopka Znak"/>
    <w:basedOn w:val="DefaultParagraphFont"/>
    <w:uiPriority w:val="99"/>
    <w:qFormat/>
    <w:rsid w:val="00f21632"/>
    <w:rPr/>
  </w:style>
  <w:style w:type="paragraph" w:styleId="Nagwek" w:customStyle="1">
    <w:name w:val="Nagłówek"/>
    <w:basedOn w:val="Standard"/>
    <w:next w:val="Textbody"/>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extbody"/>
    <w:pPr/>
    <w:rPr>
      <w:rFonts w:cs="Arial"/>
      <w:sz w:val="24"/>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rFonts w:cs="Arial"/>
      <w:sz w:val="24"/>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Tahoma"/>
      <w:color w:val="auto"/>
      <w:kern w:val="0"/>
      <w:sz w:val="22"/>
      <w:szCs w:val="22"/>
      <w:lang w:val="pl-PL" w:eastAsia="en-US" w:bidi="ar-SA"/>
    </w:rPr>
  </w:style>
  <w:style w:type="paragraph" w:styleId="Textbody" w:customStyle="1">
    <w:name w:val="Text body"/>
    <w:basedOn w:val="Standard"/>
    <w:qFormat/>
    <w:pPr>
      <w:spacing w:before="0" w:after="140"/>
    </w:pPr>
    <w:rPr/>
  </w:style>
  <w:style w:type="paragraph" w:styleId="Caption">
    <w:name w:val="caption"/>
    <w:basedOn w:val="Standard"/>
    <w:qFormat/>
    <w:pPr>
      <w:suppressLineNumbers/>
      <w:spacing w:before="120" w:after="120"/>
    </w:pPr>
    <w:rPr>
      <w:rFonts w:cs="Arial"/>
      <w:i/>
      <w:iCs/>
      <w:sz w:val="24"/>
      <w:szCs w:val="24"/>
    </w:rPr>
  </w:style>
  <w:style w:type="paragraph" w:styleId="NormalWeb">
    <w:name w:val="Normal (Web)"/>
    <w:basedOn w:val="Standard"/>
    <w:qFormat/>
    <w:pPr>
      <w:spacing w:before="100" w:after="119"/>
    </w:pPr>
    <w:rPr>
      <w:rFonts w:ascii="Arial Unicode MS" w:hAnsi="Arial Unicode MS" w:eastAsia="Arial Unicode MS" w:cs="Arial Unicode MS"/>
      <w:sz w:val="24"/>
      <w:szCs w:val="24"/>
    </w:rPr>
  </w:style>
  <w:style w:type="paragraph" w:styleId="Gwkaistopka">
    <w:name w:val="Główka i stopka"/>
    <w:basedOn w:val="Normal"/>
    <w:qFormat/>
    <w:pPr/>
    <w:rPr/>
  </w:style>
  <w:style w:type="paragraph" w:styleId="Gwka">
    <w:name w:val="Header"/>
    <w:basedOn w:val="Normal"/>
    <w:link w:val="NagwekZnak"/>
    <w:unhideWhenUsed/>
    <w:rsid w:val="00f21632"/>
    <w:pPr>
      <w:tabs>
        <w:tab w:val="clear" w:pos="708"/>
        <w:tab w:val="center" w:pos="4536" w:leader="none"/>
        <w:tab w:val="right" w:pos="9072" w:leader="none"/>
      </w:tabs>
    </w:pPr>
    <w:rPr/>
  </w:style>
  <w:style w:type="paragraph" w:styleId="Stopka">
    <w:name w:val="Footer"/>
    <w:basedOn w:val="Normal"/>
    <w:link w:val="StopkaZnak"/>
    <w:uiPriority w:val="99"/>
    <w:unhideWhenUsed/>
    <w:rsid w:val="00f21632"/>
    <w:pPr>
      <w:tabs>
        <w:tab w:val="clear" w:pos="708"/>
        <w:tab w:val="center" w:pos="4536" w:leader="none"/>
        <w:tab w:val="right" w:pos="9072" w:leader="none"/>
      </w:tabs>
    </w:pPr>
    <w:rPr/>
  </w:style>
  <w:style w:type="numbering" w:styleId="NoList" w:default="1">
    <w:name w:val="No List"/>
    <w:uiPriority w:val="99"/>
    <w:semiHidden/>
    <w:unhideWhenUsed/>
    <w:qFormat/>
  </w:style>
  <w:style w:type="numbering" w:styleId="Bezlisty1" w:customStyle="1">
    <w:name w:val="Bez listy1"/>
    <w:qFormat/>
  </w:style>
  <w:style w:type="numbering" w:styleId="WW8Num9" w:customStyle="1">
    <w:name w:val="WW8Num9"/>
    <w:qFormat/>
  </w:style>
  <w:style w:type="numbering" w:styleId="WW8Num23" w:customStyle="1">
    <w:name w:val="WW8Num23"/>
    <w:qFormat/>
  </w:style>
  <w:style w:type="numbering" w:styleId="WW8Num29" w:customStyle="1">
    <w:name w:val="WW8Num29"/>
    <w:qFormat/>
  </w:style>
  <w:style w:type="numbering" w:styleId="WW8Num47" w:customStyle="1">
    <w:name w:val="WW8Num47"/>
    <w:qFormat/>
  </w:style>
  <w:style w:type="numbering" w:styleId="WW8Num14" w:customStyle="1">
    <w:name w:val="WW8Num14"/>
    <w:qFormat/>
  </w:style>
  <w:style w:type="numbering" w:styleId="WW8Num43" w:customStyle="1">
    <w:name w:val="WW8Num43"/>
    <w:qFormat/>
  </w:style>
  <w:style w:type="numbering" w:styleId="WW8Num28" w:customStyle="1">
    <w:name w:val="WW8Num28"/>
    <w:qFormat/>
  </w:style>
  <w:style w:type="numbering" w:styleId="WW8Num12" w:customStyle="1">
    <w:name w:val="WW8Num12"/>
    <w:qFormat/>
  </w:style>
  <w:style w:type="numbering" w:styleId="WW8Num30" w:customStyle="1">
    <w:name w:val="WW8Num30"/>
    <w:qFormat/>
  </w:style>
  <w:style w:type="numbering" w:styleId="WW8Num53" w:customStyle="1">
    <w:name w:val="WW8Num53"/>
    <w:qFormat/>
  </w:style>
  <w:style w:type="numbering" w:styleId="WW8Num4" w:customStyle="1">
    <w:name w:val="WW8Num4"/>
    <w:qFormat/>
  </w:style>
  <w:style w:type="numbering" w:styleId="WW8Num32" w:customStyle="1">
    <w:name w:val="WW8Num32"/>
    <w:qFormat/>
  </w:style>
  <w:style w:type="numbering" w:styleId="WW8Num20" w:customStyle="1">
    <w:name w:val="WW8Num20"/>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Application>LibreOffice/7.3.1.3$Windows_X86_64 LibreOffice_project/a69ca51ded25f3eefd52d7bf9a5fad8c90b87951</Application>
  <AppVersion>15.0000</AppVersion>
  <Pages>7</Pages>
  <Words>2125</Words>
  <Characters>14530</Characters>
  <CharactersWithSpaces>16647</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2022-01-25T08:08:00Z</dcterms:created>
  <dc:creator>User</dc:creator>
  <dc:description/>
  <dc:language>pl-PL</dc:language>
  <cp:lastModifiedBy/>
  <cp:lastPrinted>2022-07-22T12:45:00Z</cp:lastPrinted>
  <dcterms:modified xsi:type="dcterms:W3CDTF">2024-10-17T09:31:55Z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