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40" w:leader="none"/>
        </w:tabs>
        <w:ind w:right="180" w:hanging="0"/>
        <w:jc w:val="right"/>
        <w:rPr>
          <w:rFonts w:cs="Times New Roman"/>
          <w:b/>
          <w:bCs/>
          <w:i/>
          <w:i/>
          <w:iCs/>
          <w:smallCaps/>
        </w:rPr>
      </w:pPr>
      <w:r>
        <w:rPr>
          <w:rFonts w:eastAsia="Constantia" w:cs="Times New Roman"/>
          <w:bCs/>
          <w:i/>
          <w:iCs/>
        </w:rPr>
        <w:t xml:space="preserve">załącznik nr 3 – Wymagania systemu informatycznego 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402"/>
      </w:tblGrid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ar-SA" w:bidi="ar-SA"/>
              </w:rPr>
              <w:t>Lp.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ar-SA" w:bidi="ar-SA"/>
              </w:rPr>
              <w:t>Warunki wymagane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ar-SA" w:bidi="ar-SA"/>
              </w:rPr>
              <w:t>1. Zapisy ogólne</w:t>
            </w:r>
          </w:p>
        </w:tc>
        <w:tc>
          <w:tcPr>
            <w:tcW w:w="7402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720" w:leader="none"/>
              </w:tabs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  <w:lang w:val="pl-PL"/>
              </w:rPr>
              <w:t>Z</w:t>
            </w: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  <w:lang w:val="pl-PL"/>
              </w:rPr>
              <w:t>leceniodawca</w:t>
            </w: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  <w:lang w:val="pl-PL"/>
              </w:rPr>
              <w:t xml:space="preserve"> dysponuje łączem internetowym umożliwiającym przesyłanie danych.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20" w:leader="none"/>
              </w:tabs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  <w:lang w:val="pl-PL"/>
              </w:rPr>
              <w:t>System teleradiologiczny pozwoli na publikację obrazu badania.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onstantia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Każda ze Stron przygotuje istniejący u niej system informatyczny do stworzenia VPN. Jednostka zewnętrzna przygotuje infrastrukturę sieciową pod podpięcie routera VPN dostarczonego przez WYKONAWCĘ.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ar-SA" w:bidi="ar-SA"/>
              </w:rPr>
              <w:t>2. Bezpieczeństwo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System musi zapewniać bezpieczeństwo danych wrażliwych i posiadać wielopoziomowy system praw dostępu do poszczególnych funkcji programu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ar-SA" w:bidi="ar-SA"/>
              </w:rPr>
              <w:t>3. Koszty związane z integracją systemów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onstantia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Koszty utworzenia VPN oraz koszty związane z utrzymaniem systemu teleradiologii każda ze Stron ponosi we własnym zakresie. ZAMAWIAJĄCY ponosi pełną odpowiedzialność za prawidłową konfigurację systemu tj. za prawidłowe podanie danych informatycznych</w:t>
            </w:r>
            <w:bookmarkStart w:id="0" w:name="_GoBack"/>
            <w:bookmarkEnd w:id="0"/>
            <w:r>
              <w:rPr>
                <w:rFonts w:eastAsia="Constantia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 xml:space="preserve"> (bramek i adresów IP) oraz wypuszczenie ruchu sieciowego tworzącego tunel VPN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4. Integracja DICOM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leceniodawca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zobowiązany jest do wysyłania badań zgodnie ze standardem DICOM i jego wymaganiami. W szczególności należy pamiętać o poniższych kwestiach: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Badania tego samego pacjenta posiadają te same dane tzn.: ID Pacjenta, Imię, Nazwisko, Data urodzenia, Płeć. i dane te są obowiązkowo wypełnione.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 przypadku rozbieżności tych danych (chociażby jedno pole inne) badania są traktowane jako pochodzące od różnych pacjentów i lekarz radiolog nie przeprowadzi opisu porównawczego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Należy zwrócić szczególną uwagę o kompletność Imienia i Nazwiska pacjenta.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(Szczególnie zwracamy uwagę na to, aby w Polu NAZWISKO nie znajdowało się nazwisko z imieniem, a pole IMIĘ pozostawało puste)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e089d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fe089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Normal"/>
    <w:qFormat/>
    <w:rsid w:val="00f71b00"/>
    <w:pPr>
      <w:suppressLineNumbers/>
      <w:spacing w:lineRule="auto" w:line="240" w:before="0" w:after="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0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LibreOffice/7.5.3.2$Windows_X86_64 LibreOffice_project/9f56dff12ba03b9acd7730a5a481eea045e468f3</Application>
  <AppVersion>15.0000</AppVersion>
  <Pages>1</Pages>
  <Words>218</Words>
  <Characters>1437</Characters>
  <CharactersWithSpaces>1640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2022-08-29T13:31:00Z</dcterms:created>
  <dc:creator>Olga Zabulewicz</dc:creator>
  <dc:description/>
  <dc:language>pl-PL</dc:language>
  <cp:lastModifiedBy/>
  <dcterms:modified xsi:type="dcterms:W3CDTF">2023-10-18T11:41:39Z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