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440" w:leader="none"/>
        </w:tabs>
        <w:ind w:right="180" w:hanging="0"/>
        <w:jc w:val="right"/>
        <w:rPr>
          <w:rFonts w:cs="Times New Roman"/>
          <w:b/>
          <w:bCs/>
          <w:i/>
          <w:i/>
          <w:iCs/>
          <w:smallCaps/>
        </w:rPr>
      </w:pPr>
      <w:r>
        <w:rPr>
          <w:rFonts w:eastAsia="Constantia" w:cs="Times New Roman"/>
          <w:bCs/>
          <w:i/>
          <w:iCs/>
        </w:rPr>
        <w:t xml:space="preserve">załącznik nr 3 – Wymagania systemu informatycznego </w:t>
      </w:r>
    </w:p>
    <w:p>
      <w:pPr>
        <w:pStyle w:val="Normal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9"/>
        <w:gridCol w:w="7402"/>
      </w:tblGrid>
      <w:tr>
        <w:trPr/>
        <w:tc>
          <w:tcPr>
            <w:tcW w:w="18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ar-SA" w:bidi="ar-SA"/>
              </w:rPr>
              <w:t>Lp.</w:t>
            </w:r>
          </w:p>
        </w:tc>
        <w:tc>
          <w:tcPr>
            <w:tcW w:w="74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ar-SA" w:bidi="ar-SA"/>
              </w:rPr>
              <w:t>Warunki wymagane</w:t>
            </w:r>
          </w:p>
        </w:tc>
      </w:tr>
      <w:tr>
        <w:trPr/>
        <w:tc>
          <w:tcPr>
            <w:tcW w:w="18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ar-SA" w:bidi="ar-SA"/>
              </w:rPr>
              <w:t>1. Zapisy ogólne</w:t>
            </w:r>
          </w:p>
        </w:tc>
        <w:tc>
          <w:tcPr>
            <w:tcW w:w="7402" w:type="dxa"/>
            <w:tcBorders/>
          </w:tcPr>
          <w:p>
            <w:pPr>
              <w:pStyle w:val="Standard"/>
              <w:widowControl w:val="false"/>
              <w:tabs>
                <w:tab w:val="clear" w:pos="708"/>
                <w:tab w:val="left" w:pos="720" w:leader="none"/>
              </w:tabs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  <w:lang w:val="pl-PL"/>
              </w:rPr>
              <w:t>Z</w:t>
            </w: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  <w:lang w:val="pl-PL"/>
              </w:rPr>
              <w:t>leceniodawca</w:t>
            </w: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  <w:lang w:val="pl-PL"/>
              </w:rPr>
              <w:t xml:space="preserve"> dysponuje łączem internetowym umożliwiającym przesyłanie danych.</w:t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720" w:leader="none"/>
              </w:tabs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  <w:lang w:val="pl-PL"/>
              </w:rPr>
              <w:t>System teleradiologiczny pozwoli na publikację obrazu badania.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onstantia" w:cs="Calibri" w:cstheme="minorHAnsi"/>
                <w:bCs/>
                <w:kern w:val="0"/>
                <w:sz w:val="20"/>
                <w:szCs w:val="20"/>
                <w:lang w:val="pl-PL" w:eastAsia="en-US" w:bidi="ar-SA"/>
              </w:rPr>
              <w:t>Każda ze Stron przygotuje istniejący u niej system informatyczny do stworzenia VPN. Jednostka zewnętrzna przygotuje infrastrukturę sieciową pod podpięcie routera VPN dostarczonego przez WYKONAWCĘ.</w:t>
            </w:r>
          </w:p>
        </w:tc>
      </w:tr>
      <w:tr>
        <w:trPr/>
        <w:tc>
          <w:tcPr>
            <w:tcW w:w="18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ar-SA" w:bidi="ar-SA"/>
              </w:rPr>
              <w:t>2. Bezpieczeństwo</w:t>
            </w:r>
          </w:p>
        </w:tc>
        <w:tc>
          <w:tcPr>
            <w:tcW w:w="74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bCs/>
                <w:kern w:val="0"/>
                <w:sz w:val="20"/>
                <w:szCs w:val="20"/>
                <w:lang w:val="pl-PL" w:eastAsia="en-US" w:bidi="ar-SA"/>
              </w:rPr>
              <w:t>System musi zapewniać bezpieczeństwo danych wrażliwych i posiadać wielopoziomowy system praw dostępu do poszczególnych funkcji programu</w:t>
            </w:r>
          </w:p>
        </w:tc>
      </w:tr>
      <w:tr>
        <w:trPr/>
        <w:tc>
          <w:tcPr>
            <w:tcW w:w="18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ar-SA" w:bidi="ar-SA"/>
              </w:rPr>
              <w:t>3. Koszty związane z integracją systemów</w:t>
            </w:r>
          </w:p>
        </w:tc>
        <w:tc>
          <w:tcPr>
            <w:tcW w:w="74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onstantia" w:cs="Calibri" w:cstheme="minorHAnsi"/>
                <w:bCs/>
                <w:kern w:val="0"/>
                <w:sz w:val="20"/>
                <w:szCs w:val="20"/>
                <w:lang w:val="pl-PL" w:eastAsia="en-US" w:bidi="ar-SA"/>
              </w:rPr>
              <w:t>Koszty utworzenia VPN oraz koszty związane z utrzymaniem systemu teleradiologii każda ze Stron ponosi we własnym zakresie. ZAMAWIAJĄCY ponosi pełną odpowiedzialność za prawidłową konfigurację systemu tj. za prawidłowe podanie danych informatycznych</w:t>
            </w:r>
            <w:bookmarkStart w:id="0" w:name="_GoBack"/>
            <w:bookmarkEnd w:id="0"/>
            <w:r>
              <w:rPr>
                <w:rFonts w:eastAsia="Constantia" w:cs="Calibri" w:cstheme="minorHAnsi"/>
                <w:bCs/>
                <w:kern w:val="0"/>
                <w:sz w:val="20"/>
                <w:szCs w:val="20"/>
                <w:lang w:val="pl-PL" w:eastAsia="en-US" w:bidi="ar-SA"/>
              </w:rPr>
              <w:t xml:space="preserve"> (bramek i adresów IP) oraz wypuszczenie ruchu sieciowego tworzącego tunel VPN</w:t>
            </w:r>
          </w:p>
        </w:tc>
      </w:tr>
      <w:tr>
        <w:trPr/>
        <w:tc>
          <w:tcPr>
            <w:tcW w:w="18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4. Integracja DICOM</w:t>
            </w:r>
          </w:p>
        </w:tc>
        <w:tc>
          <w:tcPr>
            <w:tcW w:w="74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Z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leceniodawca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 xml:space="preserve"> zobowiązany jest do wysyłania badań zgodnie ze standardem DICOM i jego wymaganiami. W szczególności należy pamiętać o poniższych kwestiach: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- Badania tego samego pacjenta posiadają te same dane tzn.: ID Pacjenta, Imię, Nazwisko, Data urodzenia, Płeć. i dane te są obowiązkowo wypełnione.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- W przypadku rozbieżności tych danych (chociażby jedno pole inne) badania są traktowane jako pochodzące od różnych pacjentów i lekarz radiolog nie przeprowadzi opisu porównawczego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- Należy zwrócić szczególną uwagę o kompletność Imienia i Nazwiska pacjenta.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en-US" w:bidi="ar-SA"/>
              </w:rPr>
              <w:t>(Szczególnie zwracamy uwagę na to, aby w Polu NAZWISKO nie znajdowało się nazwisko z imieniem, a pole IMIĘ pozostawało puste)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e089d"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rsid w:val="00fe089d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DejaVu Sans" w:cs="DejaVu Sans"/>
      <w:color w:val="auto"/>
      <w:kern w:val="2"/>
      <w:sz w:val="24"/>
      <w:szCs w:val="24"/>
      <w:lang w:val="pl-PL" w:eastAsia="zh-CN" w:bidi="hi-IN"/>
    </w:rPr>
  </w:style>
  <w:style w:type="paragraph" w:styleId="Zawartotabeli" w:customStyle="1">
    <w:name w:val="Zawartość tabeli"/>
    <w:basedOn w:val="Normal"/>
    <w:qFormat/>
    <w:rsid w:val="00f71b00"/>
    <w:pPr>
      <w:suppressLineNumbers/>
      <w:spacing w:lineRule="auto" w:line="240" w:before="0" w:after="0"/>
    </w:pPr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e089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LibreOffice/7.5.3.2$Windows_X86_64 LibreOffice_project/9f56dff12ba03b9acd7730a5a481eea045e468f3</Application>
  <AppVersion>15.0000</AppVersion>
  <Pages>1</Pages>
  <Words>218</Words>
  <Characters>1437</Characters>
  <CharactersWithSpaces>1640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2022-08-29T13:31:00Z</dcterms:created>
  <dc:creator>Olga Zabulewicz</dc:creator>
  <dc:description/>
  <dc:language>pl-PL</dc:language>
  <cp:lastModifiedBy/>
  <dcterms:modified xsi:type="dcterms:W3CDTF">2023-10-18T11:41:39Z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